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590" w:rsidRDefault="0022390D">
      <w:pPr>
        <w:rPr>
          <w:rFonts w:ascii="宋体" w:cs="Times New Roman"/>
        </w:rPr>
      </w:pPr>
      <w:r>
        <w:rPr>
          <w:noProof/>
        </w:rPr>
        <w:drawing>
          <wp:anchor distT="0" distB="0" distL="0" distR="0" simplePos="0" relativeHeight="251650048" behindDoc="0" locked="0" layoutInCell="1" allowOverlap="1">
            <wp:simplePos x="0" y="0"/>
            <wp:positionH relativeFrom="column">
              <wp:posOffset>3171825</wp:posOffset>
            </wp:positionH>
            <wp:positionV relativeFrom="paragraph">
              <wp:posOffset>-119380</wp:posOffset>
            </wp:positionV>
            <wp:extent cx="2371725" cy="733425"/>
            <wp:effectExtent l="0" t="0" r="9525" b="9525"/>
            <wp:wrapNone/>
            <wp:docPr id="1026" name="Picture 1"/>
            <wp:cNvGraphicFramePr/>
            <a:graphic xmlns:a="http://schemas.openxmlformats.org/drawingml/2006/main">
              <a:graphicData uri="http://schemas.openxmlformats.org/drawingml/2006/picture">
                <pic:pic xmlns:pic="http://schemas.openxmlformats.org/drawingml/2006/picture">
                  <pic:nvPicPr>
                    <pic:cNvPr id="1026" name="Picture 1"/>
                    <pic:cNvPicPr/>
                  </pic:nvPicPr>
                  <pic:blipFill>
                    <a:blip r:embed="rId9" cstate="print"/>
                    <a:srcRect/>
                    <a:stretch>
                      <a:fillRect/>
                    </a:stretch>
                  </pic:blipFill>
                  <pic:spPr>
                    <a:xfrm>
                      <a:off x="0" y="0"/>
                      <a:ext cx="2371725" cy="733425"/>
                    </a:xfrm>
                    <a:prstGeom prst="rect">
                      <a:avLst/>
                    </a:prstGeom>
                  </pic:spPr>
                </pic:pic>
              </a:graphicData>
            </a:graphic>
          </wp:anchor>
        </w:drawing>
      </w:r>
      <w:r>
        <w:rPr>
          <w:noProof/>
        </w:rPr>
        <w:drawing>
          <wp:anchor distT="0" distB="0" distL="0" distR="0" simplePos="0" relativeHeight="251651072" behindDoc="0" locked="0" layoutInCell="1" allowOverlap="1">
            <wp:simplePos x="0" y="0"/>
            <wp:positionH relativeFrom="column">
              <wp:posOffset>-47625</wp:posOffset>
            </wp:positionH>
            <wp:positionV relativeFrom="paragraph">
              <wp:posOffset>-43815</wp:posOffset>
            </wp:positionV>
            <wp:extent cx="2266950" cy="657225"/>
            <wp:effectExtent l="0" t="0" r="0" b="9525"/>
            <wp:wrapNone/>
            <wp:docPr id="1027" name="图片 3"/>
            <wp:cNvGraphicFramePr/>
            <a:graphic xmlns:a="http://schemas.openxmlformats.org/drawingml/2006/main">
              <a:graphicData uri="http://schemas.openxmlformats.org/drawingml/2006/picture">
                <pic:pic xmlns:pic="http://schemas.openxmlformats.org/drawingml/2006/picture">
                  <pic:nvPicPr>
                    <pic:cNvPr id="1027" name="图片 3"/>
                    <pic:cNvPicPr/>
                  </pic:nvPicPr>
                  <pic:blipFill>
                    <a:blip r:embed="rId10" cstate="print"/>
                    <a:srcRect l="5589" t="17250" r="6625" b="9613"/>
                    <a:stretch>
                      <a:fillRect/>
                    </a:stretch>
                  </pic:blipFill>
                  <pic:spPr>
                    <a:xfrm>
                      <a:off x="0" y="0"/>
                      <a:ext cx="2266950" cy="657225"/>
                    </a:xfrm>
                    <a:prstGeom prst="rect">
                      <a:avLst/>
                    </a:prstGeom>
                  </pic:spPr>
                </pic:pic>
              </a:graphicData>
            </a:graphic>
          </wp:anchor>
        </w:drawing>
      </w:r>
      <w:r>
        <w:rPr>
          <w:rFonts w:ascii="宋体" w:cs="Times New Roman" w:hint="eastAsia"/>
        </w:rPr>
        <w:t xml:space="preserve">                                                                                                                                                                  </w:t>
      </w:r>
    </w:p>
    <w:p w:rsidR="00BC5590" w:rsidRDefault="00BC5590">
      <w:pPr>
        <w:spacing w:line="900" w:lineRule="exact"/>
        <w:ind w:rightChars="-159" w:right="-334"/>
        <w:rPr>
          <w:rFonts w:ascii="微软雅黑" w:eastAsia="微软雅黑" w:hAnsi="微软雅黑" w:cs="宋体"/>
          <w:b/>
          <w:color w:val="2F5496"/>
          <w:sz w:val="44"/>
          <w:szCs w:val="64"/>
        </w:rPr>
      </w:pPr>
    </w:p>
    <w:p w:rsidR="00BC5590" w:rsidRDefault="0022390D">
      <w:pPr>
        <w:spacing w:line="900" w:lineRule="exact"/>
        <w:ind w:rightChars="-159" w:right="-334" w:firstLineChars="150" w:firstLine="480"/>
        <w:rPr>
          <w:rFonts w:ascii="微软雅黑" w:eastAsia="微软雅黑" w:hAnsi="微软雅黑" w:cs="宋体"/>
          <w:b/>
          <w:color w:val="2F5496"/>
          <w:sz w:val="32"/>
          <w:szCs w:val="64"/>
        </w:rPr>
      </w:pPr>
      <w:r>
        <w:rPr>
          <w:rFonts w:ascii="微软雅黑" w:eastAsia="微软雅黑" w:hAnsi="微软雅黑" w:cs="宋体" w:hint="eastAsia"/>
          <w:b/>
          <w:color w:val="2F5496"/>
          <w:sz w:val="32"/>
          <w:szCs w:val="64"/>
        </w:rPr>
        <w:t>重庆大学资本运营与工商管理（MAS)国际学位总裁班</w:t>
      </w:r>
    </w:p>
    <w:p w:rsidR="00BC5590" w:rsidRDefault="0022390D">
      <w:pPr>
        <w:ind w:firstLineChars="400" w:firstLine="600"/>
        <w:rPr>
          <w:sz w:val="15"/>
          <w:szCs w:val="15"/>
        </w:rPr>
      </w:pPr>
      <w:r>
        <w:rPr>
          <w:rFonts w:hint="eastAsia"/>
          <w:sz w:val="15"/>
          <w:szCs w:val="15"/>
        </w:rPr>
        <w:t>CEO</w:t>
      </w:r>
      <w:r>
        <w:rPr>
          <w:rFonts w:hint="eastAsia"/>
          <w:sz w:val="15"/>
          <w:szCs w:val="15"/>
        </w:rPr>
        <w:t xml:space="preserve">　</w:t>
      </w:r>
      <w:r>
        <w:rPr>
          <w:rFonts w:hint="eastAsia"/>
          <w:sz w:val="15"/>
          <w:szCs w:val="15"/>
        </w:rPr>
        <w:t>se</w:t>
      </w:r>
      <w:r>
        <w:rPr>
          <w:sz w:val="15"/>
          <w:szCs w:val="15"/>
        </w:rPr>
        <w:t>minar with international degree of capital operation</w:t>
      </w:r>
      <w:r>
        <w:rPr>
          <w:rFonts w:hint="eastAsia"/>
          <w:sz w:val="15"/>
          <w:szCs w:val="15"/>
        </w:rPr>
        <w:t xml:space="preserve"> and Business Administration(</w:t>
      </w:r>
      <w:r>
        <w:rPr>
          <w:sz w:val="15"/>
          <w:szCs w:val="15"/>
        </w:rPr>
        <w:t>MAD</w:t>
      </w:r>
      <w:r>
        <w:rPr>
          <w:rFonts w:hint="eastAsia"/>
          <w:sz w:val="15"/>
          <w:szCs w:val="15"/>
        </w:rPr>
        <w:t>)</w:t>
      </w:r>
      <w:r>
        <w:rPr>
          <w:sz w:val="15"/>
          <w:szCs w:val="15"/>
        </w:rPr>
        <w:t xml:space="preserve"> chongqing University</w:t>
      </w:r>
    </w:p>
    <w:p w:rsidR="00BC5590" w:rsidRDefault="0022390D">
      <w:pPr>
        <w:spacing w:line="900" w:lineRule="exact"/>
        <w:ind w:rightChars="-159" w:right="-334" w:firstLineChars="750" w:firstLine="2409"/>
        <w:rPr>
          <w:rFonts w:ascii="楷体" w:eastAsia="楷体" w:hAnsi="楷体" w:cs="楷体"/>
          <w:b/>
          <w:color w:val="000000"/>
          <w:sz w:val="32"/>
          <w:szCs w:val="32"/>
        </w:rPr>
      </w:pPr>
      <w:r>
        <w:rPr>
          <w:rFonts w:ascii="楷体" w:eastAsia="楷体" w:hAnsi="楷体" w:cs="楷体" w:hint="eastAsia"/>
          <w:b/>
          <w:color w:val="000000"/>
          <w:sz w:val="32"/>
          <w:szCs w:val="32"/>
        </w:rPr>
        <w:t>聚商道智慧  育管理精英</w:t>
      </w:r>
    </w:p>
    <w:p w:rsidR="00BC5590" w:rsidRDefault="0022390D">
      <w:pPr>
        <w:widowControl/>
        <w:spacing w:line="290" w:lineRule="atLeast"/>
        <w:ind w:left="-360"/>
        <w:jc w:val="center"/>
        <w:rPr>
          <w:rFonts w:ascii="Times New Roman" w:eastAsia="楷体" w:hAnsi="Times New Roman" w:cs="Times New Roman"/>
          <w:b/>
          <w:color w:val="000000"/>
          <w:sz w:val="20"/>
          <w:szCs w:val="24"/>
        </w:rPr>
      </w:pPr>
      <w:r>
        <w:rPr>
          <w:rFonts w:ascii="Times New Roman" w:eastAsia="楷体" w:hAnsi="Times New Roman" w:cs="Times New Roman"/>
          <w:b/>
          <w:color w:val="000000"/>
          <w:sz w:val="20"/>
          <w:szCs w:val="24"/>
        </w:rPr>
        <w:t xml:space="preserve">To Converge the Wisdom of Business, </w:t>
      </w:r>
      <w:r>
        <w:rPr>
          <w:rFonts w:ascii="Times New Roman" w:hAnsi="Times New Roman" w:cs="Times New Roman"/>
          <w:b/>
          <w:color w:val="000000"/>
          <w:sz w:val="20"/>
          <w:szCs w:val="24"/>
        </w:rPr>
        <w:t>To Cultivate the Elite of Management</w:t>
      </w:r>
    </w:p>
    <w:p w:rsidR="00BC5590" w:rsidRDefault="0022390D">
      <w:pPr>
        <w:spacing w:line="440" w:lineRule="exact"/>
        <w:ind w:leftChars="-171" w:left="-359" w:rightChars="-159" w:right="-334" w:firstLineChars="200" w:firstLine="420"/>
        <w:rPr>
          <w:rFonts w:ascii="宋体"/>
          <w:sz w:val="24"/>
        </w:rPr>
      </w:pPr>
      <w:r>
        <w:rPr>
          <w:noProof/>
        </w:rPr>
        <w:drawing>
          <wp:anchor distT="0" distB="0" distL="0" distR="0" simplePos="0" relativeHeight="251652096" behindDoc="0" locked="0" layoutInCell="1" allowOverlap="1">
            <wp:simplePos x="0" y="0"/>
            <wp:positionH relativeFrom="column">
              <wp:posOffset>-384810</wp:posOffset>
            </wp:positionH>
            <wp:positionV relativeFrom="paragraph">
              <wp:posOffset>75565</wp:posOffset>
            </wp:positionV>
            <wp:extent cx="6115685" cy="2360295"/>
            <wp:effectExtent l="0" t="0" r="0" b="1905"/>
            <wp:wrapNone/>
            <wp:docPr id="1028" name="图片 20"/>
            <wp:cNvGraphicFramePr/>
            <a:graphic xmlns:a="http://schemas.openxmlformats.org/drawingml/2006/main">
              <a:graphicData uri="http://schemas.openxmlformats.org/drawingml/2006/picture">
                <pic:pic xmlns:pic="http://schemas.openxmlformats.org/drawingml/2006/picture">
                  <pic:nvPicPr>
                    <pic:cNvPr id="1028" name="图片 20"/>
                    <pic:cNvPicPr/>
                  </pic:nvPicPr>
                  <pic:blipFill>
                    <a:blip r:embed="rId11" cstate="print"/>
                    <a:srcRect/>
                    <a:stretch>
                      <a:fillRect/>
                    </a:stretch>
                  </pic:blipFill>
                  <pic:spPr>
                    <a:xfrm>
                      <a:off x="0" y="0"/>
                      <a:ext cx="6115685" cy="2360295"/>
                    </a:xfrm>
                    <a:prstGeom prst="rect">
                      <a:avLst/>
                    </a:prstGeom>
                  </pic:spPr>
                </pic:pic>
              </a:graphicData>
            </a:graphic>
          </wp:anchor>
        </w:drawing>
      </w:r>
    </w:p>
    <w:p w:rsidR="00BC5590" w:rsidRDefault="00BC5590">
      <w:pPr>
        <w:spacing w:line="440" w:lineRule="exact"/>
        <w:ind w:leftChars="-171" w:left="-359" w:rightChars="-159" w:right="-334" w:firstLineChars="200" w:firstLine="480"/>
        <w:rPr>
          <w:rFonts w:ascii="宋体"/>
          <w:sz w:val="24"/>
        </w:rPr>
      </w:pPr>
    </w:p>
    <w:p w:rsidR="00BC5590" w:rsidRDefault="00BC5590">
      <w:pPr>
        <w:spacing w:line="440" w:lineRule="exact"/>
        <w:ind w:leftChars="-171" w:left="-359" w:rightChars="-159" w:right="-334" w:firstLineChars="200" w:firstLine="480"/>
        <w:rPr>
          <w:rFonts w:ascii="宋体"/>
          <w:sz w:val="24"/>
        </w:rPr>
      </w:pPr>
    </w:p>
    <w:p w:rsidR="00BC5590" w:rsidRDefault="00BC5590">
      <w:pPr>
        <w:spacing w:line="440" w:lineRule="exact"/>
        <w:ind w:leftChars="-171" w:left="-359" w:rightChars="-159" w:right="-334" w:firstLineChars="200" w:firstLine="480"/>
        <w:rPr>
          <w:rFonts w:ascii="宋体"/>
          <w:sz w:val="24"/>
        </w:rPr>
      </w:pPr>
    </w:p>
    <w:p w:rsidR="00BC5590" w:rsidRDefault="00BC5590">
      <w:pPr>
        <w:spacing w:line="440" w:lineRule="exact"/>
        <w:ind w:leftChars="-171" w:left="-359" w:rightChars="-159" w:right="-334" w:firstLineChars="200" w:firstLine="480"/>
        <w:rPr>
          <w:rFonts w:ascii="宋体"/>
          <w:sz w:val="24"/>
        </w:rPr>
      </w:pPr>
    </w:p>
    <w:p w:rsidR="00BC5590" w:rsidRDefault="00BC5590">
      <w:pPr>
        <w:spacing w:line="440" w:lineRule="exact"/>
        <w:ind w:leftChars="-171" w:left="-359" w:rightChars="-159" w:right="-334" w:firstLineChars="200" w:firstLine="480"/>
        <w:rPr>
          <w:rFonts w:ascii="宋体"/>
          <w:sz w:val="24"/>
        </w:rPr>
      </w:pPr>
    </w:p>
    <w:p w:rsidR="00BC5590" w:rsidRDefault="00BC5590">
      <w:pPr>
        <w:spacing w:line="440" w:lineRule="exact"/>
        <w:ind w:leftChars="-171" w:left="-359" w:rightChars="-159" w:right="-334" w:firstLineChars="200" w:firstLine="480"/>
        <w:rPr>
          <w:rFonts w:ascii="宋体"/>
          <w:sz w:val="24"/>
        </w:rPr>
      </w:pPr>
    </w:p>
    <w:p w:rsidR="00BC5590" w:rsidRDefault="00BC5590">
      <w:pPr>
        <w:spacing w:line="440" w:lineRule="exact"/>
        <w:ind w:leftChars="-171" w:left="-359" w:rightChars="-159" w:right="-334" w:firstLineChars="200" w:firstLine="480"/>
        <w:rPr>
          <w:rFonts w:ascii="宋体"/>
          <w:sz w:val="24"/>
        </w:rPr>
      </w:pPr>
    </w:p>
    <w:p w:rsidR="00BC5590" w:rsidRDefault="00BC5590">
      <w:pPr>
        <w:spacing w:line="440" w:lineRule="exact"/>
        <w:ind w:leftChars="-171" w:left="-359" w:rightChars="-159" w:right="-334" w:firstLineChars="200" w:firstLine="480"/>
        <w:rPr>
          <w:rFonts w:ascii="宋体"/>
          <w:sz w:val="24"/>
        </w:rPr>
      </w:pPr>
    </w:p>
    <w:p w:rsidR="00BC5590" w:rsidRDefault="0022390D">
      <w:pPr>
        <w:spacing w:line="440" w:lineRule="exact"/>
        <w:ind w:leftChars="-171" w:left="-359" w:rightChars="-159" w:right="-334" w:firstLineChars="200" w:firstLine="440"/>
        <w:rPr>
          <w:rFonts w:ascii="宋体"/>
          <w:sz w:val="22"/>
        </w:rPr>
      </w:pPr>
      <w:r>
        <w:rPr>
          <w:rFonts w:ascii="宋体" w:hAnsi="宋体" w:hint="eastAsia"/>
          <w:sz w:val="22"/>
        </w:rPr>
        <w:t>中国的企业家在经济发展的浪潮中不断成长，积累了丰富的管理实践经验和丰厚的资金实力</w:t>
      </w:r>
      <w:r>
        <w:rPr>
          <w:rFonts w:ascii="宋体"/>
          <w:sz w:val="22"/>
        </w:rPr>
        <w:t>,</w:t>
      </w:r>
      <w:r>
        <w:rPr>
          <w:rFonts w:ascii="宋体" w:hAnsi="宋体" w:hint="eastAsia"/>
          <w:sz w:val="22"/>
        </w:rPr>
        <w:t>企业面临着在开拓市场和全球化竞争中转型、创新及崛起的挑战。企业家如何使自己具备足够的领导力、决策力和影响力，正确地把握市场环境，在不断变化的市场环境中找出规律，规避风险的同时实现企业的腾飞？</w:t>
      </w:r>
    </w:p>
    <w:p w:rsidR="00BC5590" w:rsidRDefault="0022390D">
      <w:pPr>
        <w:spacing w:line="440" w:lineRule="exact"/>
        <w:ind w:leftChars="-171" w:left="-359" w:rightChars="-159" w:right="-334" w:firstLine="480"/>
        <w:jc w:val="left"/>
        <w:rPr>
          <w:rFonts w:ascii="宋体"/>
          <w:sz w:val="22"/>
        </w:rPr>
      </w:pPr>
      <w:r>
        <w:rPr>
          <w:rFonts w:ascii="宋体" w:hAnsi="宋体" w:hint="eastAsia"/>
          <w:sz w:val="22"/>
        </w:rPr>
        <w:t>重庆大学公共管理学院</w:t>
      </w:r>
      <w:r>
        <w:rPr>
          <w:rFonts w:ascii="宋体" w:hAnsi="宋体"/>
          <w:sz w:val="22"/>
        </w:rPr>
        <w:t>EDP</w:t>
      </w:r>
      <w:r>
        <w:rPr>
          <w:rFonts w:ascii="宋体" w:hAnsi="宋体" w:hint="eastAsia"/>
          <w:sz w:val="22"/>
        </w:rPr>
        <w:t>中心汇集专业与实战密切结合的国内外顶级专家、教授，聚焦制约企业发展的典型瓶颈问题。全面整合国内外优秀教学资源，特引入马来西亚城市理工大学课程，植根中国本土化培养理念，为商界精英提供超越平常视野、突破传统理念和抢占并保持领先地位的高端平台。帮助学员在风云变幻的市场上</w:t>
      </w:r>
      <w:r>
        <w:rPr>
          <w:rFonts w:ascii="宋体" w:hAnsi="宋体"/>
          <w:sz w:val="22"/>
        </w:rPr>
        <w:t xml:space="preserve">, </w:t>
      </w:r>
      <w:r>
        <w:rPr>
          <w:rFonts w:ascii="宋体" w:hAnsi="宋体" w:hint="eastAsia"/>
          <w:sz w:val="22"/>
        </w:rPr>
        <w:t>实现企业跨越式发展，达到经营企业和驾驭财富的目标。</w:t>
      </w:r>
    </w:p>
    <w:p w:rsidR="00BC5590" w:rsidRDefault="0022390D">
      <w:pPr>
        <w:spacing w:line="380" w:lineRule="exact"/>
        <w:ind w:leftChars="-170" w:left="-357" w:rightChars="-244" w:right="-512"/>
        <w:rPr>
          <w:rFonts w:ascii="楷体" w:eastAsia="楷体" w:hAnsi="楷体"/>
          <w:b/>
          <w:bCs/>
          <w:color w:val="000099"/>
          <w:sz w:val="36"/>
          <w:szCs w:val="21"/>
        </w:rPr>
      </w:pPr>
      <w:r>
        <w:rPr>
          <w:noProof/>
        </w:rPr>
        <w:drawing>
          <wp:anchor distT="0" distB="0" distL="0" distR="0" simplePos="0" relativeHeight="251653120" behindDoc="1" locked="0" layoutInCell="1" allowOverlap="1">
            <wp:simplePos x="0" y="0"/>
            <wp:positionH relativeFrom="column">
              <wp:posOffset>-237490</wp:posOffset>
            </wp:positionH>
            <wp:positionV relativeFrom="paragraph">
              <wp:posOffset>189230</wp:posOffset>
            </wp:positionV>
            <wp:extent cx="5772150" cy="285750"/>
            <wp:effectExtent l="0" t="0" r="0" b="0"/>
            <wp:wrapNone/>
            <wp:docPr id="1029" name="图片 4"/>
            <wp:cNvGraphicFramePr/>
            <a:graphic xmlns:a="http://schemas.openxmlformats.org/drawingml/2006/main">
              <a:graphicData uri="http://schemas.openxmlformats.org/drawingml/2006/picture">
                <pic:pic xmlns:pic="http://schemas.openxmlformats.org/drawingml/2006/picture">
                  <pic:nvPicPr>
                    <pic:cNvPr id="1029" name="图片 4"/>
                    <pic:cNvPicPr/>
                  </pic:nvPicPr>
                  <pic:blipFill>
                    <a:blip r:embed="rId12" cstate="print"/>
                    <a:srcRect/>
                    <a:stretch>
                      <a:fillRect/>
                    </a:stretch>
                  </pic:blipFill>
                  <pic:spPr>
                    <a:xfrm>
                      <a:off x="0" y="0"/>
                      <a:ext cx="5772150" cy="285750"/>
                    </a:xfrm>
                    <a:prstGeom prst="rect">
                      <a:avLst/>
                    </a:prstGeom>
                  </pic:spPr>
                </pic:pic>
              </a:graphicData>
            </a:graphic>
          </wp:anchor>
        </w:drawing>
      </w:r>
    </w:p>
    <w:p w:rsidR="00BC5590" w:rsidRDefault="0022390D">
      <w:pPr>
        <w:spacing w:line="380" w:lineRule="exact"/>
        <w:ind w:leftChars="-170" w:left="-357" w:rightChars="-244" w:right="-512"/>
        <w:rPr>
          <w:rFonts w:ascii="楷体" w:eastAsia="楷体" w:hAnsi="楷体"/>
          <w:bCs/>
          <w:color w:val="FFFFFF"/>
          <w:sz w:val="36"/>
          <w:szCs w:val="21"/>
        </w:rPr>
      </w:pPr>
      <w:r>
        <w:rPr>
          <w:rFonts w:ascii="楷体" w:eastAsia="楷体" w:hAnsi="楷体" w:hint="eastAsia"/>
          <w:b/>
          <w:bCs/>
          <w:color w:val="FFFFFF"/>
          <w:sz w:val="36"/>
          <w:szCs w:val="21"/>
        </w:rPr>
        <w:t>课程特色与优势</w:t>
      </w:r>
      <w:r>
        <w:rPr>
          <w:rFonts w:ascii="Gungsuh" w:eastAsia="Gungsuh" w:hAnsi="Gungsuh"/>
          <w:b/>
          <w:bCs/>
          <w:color w:val="000000"/>
          <w:sz w:val="24"/>
          <w:szCs w:val="24"/>
        </w:rPr>
        <w:t xml:space="preserve">Course Features and </w:t>
      </w:r>
      <w:r>
        <w:rPr>
          <w:rFonts w:ascii="Gungsuh" w:eastAsia="Gungsuh" w:hAnsi="Gungsuh" w:cs="Arial"/>
          <w:b/>
          <w:color w:val="000000"/>
          <w:sz w:val="24"/>
          <w:szCs w:val="24"/>
        </w:rPr>
        <w:t>Advantage</w:t>
      </w:r>
      <w:r>
        <w:rPr>
          <w:rFonts w:ascii="Gungsuh" w:hAnsi="Gungsuh" w:cs="Arial"/>
          <w:b/>
          <w:color w:val="000000"/>
          <w:sz w:val="24"/>
          <w:szCs w:val="24"/>
        </w:rPr>
        <w:t>s</w:t>
      </w:r>
    </w:p>
    <w:p w:rsidR="00BC5590" w:rsidRDefault="0022390D">
      <w:pPr>
        <w:pStyle w:val="aa"/>
        <w:widowControl/>
        <w:numPr>
          <w:ilvl w:val="0"/>
          <w:numId w:val="1"/>
        </w:numPr>
        <w:shd w:val="clear" w:color="auto" w:fill="FFFFFF"/>
        <w:spacing w:line="330" w:lineRule="atLeast"/>
        <w:ind w:firstLineChars="0"/>
        <w:jc w:val="left"/>
        <w:rPr>
          <w:rFonts w:ascii="宋体" w:hAnsi="宋体"/>
          <w:b/>
          <w:sz w:val="22"/>
        </w:rPr>
      </w:pPr>
      <w:r>
        <w:rPr>
          <w:rFonts w:ascii="宋体" w:hAnsi="宋体" w:hint="eastAsia"/>
          <w:b/>
          <w:sz w:val="22"/>
        </w:rPr>
        <w:t>入学与通过——免联考、学制短、周末上课、论文答辩、通过率高</w:t>
      </w:r>
    </w:p>
    <w:p w:rsidR="00BC5590" w:rsidRDefault="0022390D">
      <w:pPr>
        <w:widowControl/>
        <w:shd w:val="clear" w:color="auto" w:fill="FFFFFF"/>
        <w:spacing w:line="330" w:lineRule="atLeast"/>
        <w:ind w:left="360"/>
        <w:jc w:val="left"/>
        <w:rPr>
          <w:rFonts w:ascii="宋体" w:hAnsi="宋体"/>
          <w:sz w:val="22"/>
        </w:rPr>
      </w:pPr>
      <w:r>
        <w:rPr>
          <w:rFonts w:ascii="宋体" w:hAnsi="宋体"/>
          <w:sz w:val="22"/>
        </w:rPr>
        <w:t>正规</w:t>
      </w:r>
      <w:r>
        <w:rPr>
          <w:rFonts w:ascii="宋体" w:hAnsi="宋体" w:hint="eastAsia"/>
          <w:sz w:val="22"/>
        </w:rPr>
        <w:t>大学硕士学位，可用于公司上市、出国移民等，教育部涉外监管信息网推荐院校，汉语答辩通过率高。</w:t>
      </w:r>
    </w:p>
    <w:p w:rsidR="00BC5590" w:rsidRDefault="0022390D">
      <w:pPr>
        <w:pStyle w:val="aa"/>
        <w:widowControl/>
        <w:numPr>
          <w:ilvl w:val="0"/>
          <w:numId w:val="1"/>
        </w:numPr>
        <w:shd w:val="clear" w:color="auto" w:fill="FFFFFF"/>
        <w:spacing w:line="330" w:lineRule="atLeast"/>
        <w:ind w:firstLineChars="0"/>
        <w:jc w:val="left"/>
        <w:rPr>
          <w:rFonts w:ascii="宋体" w:hAnsi="宋体"/>
          <w:b/>
          <w:sz w:val="22"/>
        </w:rPr>
      </w:pPr>
      <w:r>
        <w:rPr>
          <w:rFonts w:ascii="宋体" w:hAnsi="宋体" w:hint="eastAsia"/>
          <w:b/>
          <w:sz w:val="22"/>
        </w:rPr>
        <w:t>工商管理硕士学位——国家认可+国际认可</w:t>
      </w:r>
    </w:p>
    <w:p w:rsidR="00BC5590" w:rsidRDefault="0022390D">
      <w:pPr>
        <w:pStyle w:val="aa"/>
        <w:widowControl/>
        <w:shd w:val="clear" w:color="auto" w:fill="FFFFFF"/>
        <w:spacing w:line="330" w:lineRule="atLeast"/>
        <w:ind w:left="360" w:firstLineChars="0" w:firstLine="0"/>
        <w:jc w:val="left"/>
        <w:rPr>
          <w:rFonts w:ascii="宋体" w:hAnsi="宋体"/>
          <w:sz w:val="22"/>
        </w:rPr>
      </w:pPr>
      <w:r>
        <w:rPr>
          <w:rFonts w:ascii="宋体" w:hAnsi="宋体"/>
          <w:sz w:val="22"/>
        </w:rPr>
        <w:lastRenderedPageBreak/>
        <w:t>教育部认可的高等院校</w:t>
      </w:r>
      <w:r>
        <w:rPr>
          <w:rFonts w:ascii="宋体" w:hAnsi="宋体" w:hint="eastAsia"/>
          <w:sz w:val="22"/>
        </w:rPr>
        <w:t>，教育部涉外监管信息网可查询的学院（详情查阅中国教育部涉外监管信息网），所颁授的学位国家教育部认可，中国教育部网可查询中国政府及马来西亚政府签订的相互承认高等教育学历和学位的协定。同时还得到其他发达国家认可。</w:t>
      </w:r>
    </w:p>
    <w:p w:rsidR="00BC5590" w:rsidRDefault="0022390D">
      <w:pPr>
        <w:pStyle w:val="aa"/>
        <w:widowControl/>
        <w:numPr>
          <w:ilvl w:val="0"/>
          <w:numId w:val="1"/>
        </w:numPr>
        <w:shd w:val="clear" w:color="auto" w:fill="FFFFFF"/>
        <w:spacing w:line="330" w:lineRule="atLeast"/>
        <w:ind w:firstLineChars="0"/>
        <w:jc w:val="left"/>
        <w:rPr>
          <w:rFonts w:ascii="宋体" w:hAnsi="宋体"/>
          <w:b/>
          <w:sz w:val="22"/>
        </w:rPr>
      </w:pPr>
      <w:r>
        <w:rPr>
          <w:rFonts w:ascii="宋体" w:hAnsi="宋体" w:hint="eastAsia"/>
          <w:b/>
          <w:sz w:val="22"/>
        </w:rPr>
        <w:t>国际化课程——案例教学实战演练</w:t>
      </w:r>
    </w:p>
    <w:p w:rsidR="00BC5590" w:rsidRDefault="0022390D">
      <w:pPr>
        <w:pStyle w:val="aa"/>
        <w:widowControl/>
        <w:shd w:val="clear" w:color="auto" w:fill="FFFFFF"/>
        <w:spacing w:line="330" w:lineRule="atLeast"/>
        <w:ind w:left="360" w:firstLineChars="0" w:firstLine="0"/>
        <w:jc w:val="left"/>
        <w:rPr>
          <w:rFonts w:ascii="宋体" w:hAnsi="宋体"/>
          <w:sz w:val="22"/>
        </w:rPr>
      </w:pPr>
      <w:r>
        <w:rPr>
          <w:rFonts w:ascii="宋体" w:hAnsi="宋体" w:hint="eastAsia"/>
          <w:sz w:val="22"/>
        </w:rPr>
        <w:t>马来西来城市理工大学MBA项目是综合根据国际和欧洲标准设置，涵括了工商管理与资本运营的精髓，总完成时间二年，授课形式生动灵活。</w:t>
      </w:r>
    </w:p>
    <w:p w:rsidR="00BC5590" w:rsidRDefault="0022390D">
      <w:pPr>
        <w:pStyle w:val="aa"/>
        <w:widowControl/>
        <w:numPr>
          <w:ilvl w:val="0"/>
          <w:numId w:val="1"/>
        </w:numPr>
        <w:shd w:val="clear" w:color="auto" w:fill="FFFFFF"/>
        <w:spacing w:line="330" w:lineRule="atLeast"/>
        <w:ind w:firstLineChars="0"/>
        <w:jc w:val="left"/>
        <w:rPr>
          <w:rFonts w:ascii="宋体" w:hAnsi="宋体"/>
          <w:b/>
          <w:sz w:val="22"/>
        </w:rPr>
      </w:pPr>
      <w:r>
        <w:rPr>
          <w:rFonts w:ascii="宋体" w:hAnsi="宋体" w:hint="eastAsia"/>
          <w:b/>
          <w:sz w:val="22"/>
        </w:rPr>
        <w:t>名校师资联袂——学术权威中西合璧</w:t>
      </w:r>
    </w:p>
    <w:p w:rsidR="00BC5590" w:rsidRDefault="0022390D">
      <w:pPr>
        <w:pStyle w:val="aa"/>
        <w:widowControl/>
        <w:shd w:val="clear" w:color="auto" w:fill="FFFFFF"/>
        <w:spacing w:line="330" w:lineRule="atLeast"/>
        <w:ind w:left="360" w:firstLineChars="0" w:firstLine="0"/>
        <w:jc w:val="left"/>
        <w:rPr>
          <w:rFonts w:ascii="宋体" w:hAnsi="宋体"/>
          <w:sz w:val="22"/>
        </w:rPr>
      </w:pPr>
      <w:r>
        <w:rPr>
          <w:rFonts w:ascii="宋体" w:hAnsi="宋体" w:hint="eastAsia"/>
          <w:sz w:val="22"/>
        </w:rPr>
        <w:t>课程教授汇聚国家经济领域、资本领域、管理领域高层领导、著名教授和知名学者、成功企业家及实战大伽等全国顶级师资资源。具备丰富教学经验和实战经验，通过与教授、学者面对面交流和沟通，能让学员亲身感受到国际</w:t>
      </w:r>
      <w:r>
        <w:rPr>
          <w:rFonts w:ascii="宋体" w:hAnsi="宋体"/>
          <w:sz w:val="22"/>
        </w:rPr>
        <w:t>MBA</w:t>
      </w:r>
      <w:r>
        <w:rPr>
          <w:rFonts w:ascii="宋体" w:hAnsi="宋体" w:hint="eastAsia"/>
          <w:sz w:val="22"/>
        </w:rPr>
        <w:t>教学风格和国际MBA学习思维方式。</w:t>
      </w:r>
    </w:p>
    <w:p w:rsidR="00BC5590" w:rsidRDefault="0022390D">
      <w:pPr>
        <w:pStyle w:val="aa"/>
        <w:widowControl/>
        <w:numPr>
          <w:ilvl w:val="0"/>
          <w:numId w:val="1"/>
        </w:numPr>
        <w:shd w:val="clear" w:color="auto" w:fill="FFFFFF"/>
        <w:spacing w:line="330" w:lineRule="atLeast"/>
        <w:ind w:firstLineChars="0"/>
        <w:jc w:val="left"/>
        <w:rPr>
          <w:rFonts w:ascii="宋体" w:hAnsi="宋体"/>
          <w:b/>
          <w:sz w:val="22"/>
        </w:rPr>
      </w:pPr>
      <w:r>
        <w:rPr>
          <w:rFonts w:ascii="宋体" w:hAnsi="宋体" w:hint="eastAsia"/>
          <w:b/>
          <w:sz w:val="22"/>
        </w:rPr>
        <w:t>课后延伸服务——高等学府持续办学值得依赖</w:t>
      </w:r>
    </w:p>
    <w:p w:rsidR="00BC5590" w:rsidRDefault="0022390D">
      <w:pPr>
        <w:pStyle w:val="aa"/>
        <w:widowControl/>
        <w:shd w:val="clear" w:color="auto" w:fill="FFFFFF"/>
        <w:spacing w:line="330" w:lineRule="atLeast"/>
        <w:ind w:left="360" w:firstLineChars="0" w:firstLine="0"/>
        <w:jc w:val="left"/>
        <w:rPr>
          <w:rFonts w:ascii="宋体" w:hAnsi="宋体"/>
          <w:sz w:val="22"/>
        </w:rPr>
      </w:pPr>
      <w:r>
        <w:rPr>
          <w:rFonts w:ascii="宋体" w:hAnsi="宋体" w:hint="eastAsia"/>
          <w:sz w:val="22"/>
        </w:rPr>
        <w:t>重庆大学拥有杰出的校友网络，MBA学员大部分来自各公司管理阶层，涉及政府、国企、央企、民企等诸多领域及行业，在各班级的实名QQ群、微信平台、内刊、论坛、校友会等平台上终身享受院方为学员们提供的广泛交流、打造黄金人脉的机会。</w:t>
      </w:r>
    </w:p>
    <w:p w:rsidR="00BC5590" w:rsidRDefault="00BC5590">
      <w:pPr>
        <w:widowControl/>
        <w:shd w:val="clear" w:color="auto" w:fill="FFFFFF"/>
        <w:spacing w:line="330" w:lineRule="atLeast"/>
        <w:jc w:val="left"/>
        <w:rPr>
          <w:rFonts w:ascii="宋体" w:cs="宋体"/>
          <w:color w:val="5A5A5A"/>
          <w:kern w:val="0"/>
          <w:sz w:val="18"/>
          <w:szCs w:val="18"/>
        </w:rPr>
      </w:pPr>
    </w:p>
    <w:p w:rsidR="00BC5590" w:rsidRDefault="0022390D">
      <w:pPr>
        <w:spacing w:line="380" w:lineRule="exact"/>
        <w:ind w:leftChars="-170" w:left="-357" w:rightChars="-244" w:right="-512"/>
        <w:rPr>
          <w:rFonts w:ascii="Times New Roman" w:hAnsi="Times New Roman" w:cs="Times New Roman"/>
          <w:sz w:val="22"/>
        </w:rPr>
      </w:pPr>
      <w:r>
        <w:rPr>
          <w:noProof/>
        </w:rPr>
        <w:drawing>
          <wp:anchor distT="0" distB="0" distL="0" distR="0" simplePos="0" relativeHeight="251654144" behindDoc="1" locked="0" layoutInCell="1" allowOverlap="1">
            <wp:simplePos x="0" y="0"/>
            <wp:positionH relativeFrom="column">
              <wp:posOffset>-241300</wp:posOffset>
            </wp:positionH>
            <wp:positionV relativeFrom="paragraph">
              <wp:posOffset>-12065</wp:posOffset>
            </wp:positionV>
            <wp:extent cx="5782310" cy="283210"/>
            <wp:effectExtent l="0" t="0" r="8890" b="2540"/>
            <wp:wrapNone/>
            <wp:docPr id="1030" name="图片 6"/>
            <wp:cNvGraphicFramePr/>
            <a:graphic xmlns:a="http://schemas.openxmlformats.org/drawingml/2006/main">
              <a:graphicData uri="http://schemas.openxmlformats.org/drawingml/2006/picture">
                <pic:pic xmlns:pic="http://schemas.openxmlformats.org/drawingml/2006/picture">
                  <pic:nvPicPr>
                    <pic:cNvPr id="1030" name="图片 6"/>
                    <pic:cNvPicPr/>
                  </pic:nvPicPr>
                  <pic:blipFill>
                    <a:blip r:embed="rId12" cstate="print"/>
                    <a:srcRect/>
                    <a:stretch>
                      <a:fillRect/>
                    </a:stretch>
                  </pic:blipFill>
                  <pic:spPr>
                    <a:xfrm>
                      <a:off x="0" y="0"/>
                      <a:ext cx="5782310" cy="283210"/>
                    </a:xfrm>
                    <a:prstGeom prst="rect">
                      <a:avLst/>
                    </a:prstGeom>
                  </pic:spPr>
                </pic:pic>
              </a:graphicData>
            </a:graphic>
          </wp:anchor>
        </w:drawing>
      </w:r>
      <w:r>
        <w:rPr>
          <w:rFonts w:ascii="楷体" w:eastAsia="楷体" w:hAnsi="楷体" w:hint="eastAsia"/>
          <w:b/>
          <w:bCs/>
          <w:color w:val="FFFFFF"/>
          <w:sz w:val="36"/>
          <w:szCs w:val="21"/>
        </w:rPr>
        <w:t>学制与通过培养方式</w:t>
      </w:r>
      <w:r>
        <w:rPr>
          <w:rFonts w:ascii="Times New Roman" w:eastAsia="Gungsuh" w:hAnsi="Times New Roman" w:cs="Times New Roman"/>
          <w:b/>
          <w:bCs/>
          <w:color w:val="000000"/>
          <w:sz w:val="24"/>
          <w:szCs w:val="24"/>
        </w:rPr>
        <w:t>Educational System and Training Methods</w:t>
      </w:r>
      <w:r>
        <w:rPr>
          <w:rFonts w:ascii="Times New Roman" w:hAnsi="Times New Roman" w:cs="Times New Roman"/>
          <w:color w:val="FF0000"/>
          <w:sz w:val="22"/>
        </w:rPr>
        <w:t>            </w:t>
      </w:r>
    </w:p>
    <w:p w:rsidR="00BC5590" w:rsidRDefault="0022390D">
      <w:pPr>
        <w:spacing w:line="440" w:lineRule="exact"/>
        <w:ind w:leftChars="-171" w:left="-359" w:rightChars="-159" w:right="-334" w:firstLine="480"/>
        <w:rPr>
          <w:rFonts w:ascii="宋体"/>
          <w:sz w:val="22"/>
        </w:rPr>
      </w:pPr>
      <w:r>
        <w:rPr>
          <w:rFonts w:ascii="宋体" w:hAnsi="宋体"/>
          <w:sz w:val="22"/>
        </w:rPr>
        <w:t>1</w:t>
      </w:r>
      <w:r>
        <w:rPr>
          <w:rFonts w:ascii="宋体" w:hAnsi="宋体" w:hint="eastAsia"/>
          <w:sz w:val="22"/>
        </w:rPr>
        <w:t>、学制：核心必修课程一年，每月集中一个周末</w:t>
      </w:r>
      <w:r>
        <w:rPr>
          <w:rFonts w:ascii="宋体" w:hAnsi="宋体"/>
          <w:sz w:val="22"/>
        </w:rPr>
        <w:t>2</w:t>
      </w:r>
      <w:r>
        <w:rPr>
          <w:rFonts w:ascii="宋体" w:hAnsi="宋体" w:hint="eastAsia"/>
          <w:sz w:val="22"/>
        </w:rPr>
        <w:t>天授课面授。</w:t>
      </w:r>
    </w:p>
    <w:p w:rsidR="00BC5590" w:rsidRDefault="0022390D" w:rsidP="00355886">
      <w:pPr>
        <w:spacing w:line="440" w:lineRule="exact"/>
        <w:ind w:leftChars="-171" w:left="-359" w:rightChars="-159" w:right="-334" w:firstLineChars="668" w:firstLine="1470"/>
        <w:rPr>
          <w:rFonts w:ascii="宋体"/>
          <w:sz w:val="22"/>
        </w:rPr>
      </w:pPr>
      <w:r>
        <w:rPr>
          <w:rFonts w:ascii="宋体" w:hAnsi="宋体" w:hint="eastAsia"/>
          <w:sz w:val="22"/>
        </w:rPr>
        <w:t>学位补修课程、移动课堂、论文撰写及答辩阶段半年。</w:t>
      </w:r>
    </w:p>
    <w:p w:rsidR="00BC5590" w:rsidRDefault="0022390D">
      <w:pPr>
        <w:spacing w:line="440" w:lineRule="exact"/>
        <w:ind w:leftChars="-171" w:left="-359" w:rightChars="-159" w:right="-334" w:firstLine="480"/>
        <w:rPr>
          <w:rFonts w:ascii="宋体"/>
          <w:sz w:val="22"/>
        </w:rPr>
      </w:pPr>
      <w:r>
        <w:rPr>
          <w:rFonts w:ascii="宋体" w:hAnsi="宋体"/>
          <w:sz w:val="22"/>
        </w:rPr>
        <w:t>2</w:t>
      </w:r>
      <w:r>
        <w:rPr>
          <w:rFonts w:ascii="宋体" w:hAnsi="宋体" w:hint="eastAsia"/>
          <w:sz w:val="22"/>
        </w:rPr>
        <w:t>、证书：</w:t>
      </w:r>
      <w:r>
        <w:rPr>
          <w:rFonts w:ascii="宋体" w:hAnsi="宋体"/>
          <w:sz w:val="22"/>
        </w:rPr>
        <w:t>A</w:t>
      </w:r>
      <w:r>
        <w:rPr>
          <w:rFonts w:ascii="宋体" w:hAnsi="宋体" w:hint="eastAsia"/>
          <w:sz w:val="22"/>
        </w:rPr>
        <w:t>、总裁班，完成核心必修课程，</w:t>
      </w:r>
      <w:r>
        <w:rPr>
          <w:rFonts w:ascii="宋体" w:hAnsi="宋体" w:cs="方正宋黑简体" w:hint="eastAsia"/>
          <w:color w:val="000000"/>
          <w:szCs w:val="21"/>
        </w:rPr>
        <w:t>考查合格，</w:t>
      </w:r>
      <w:r>
        <w:rPr>
          <w:rFonts w:ascii="宋体" w:hAnsi="宋体" w:hint="eastAsia"/>
          <w:sz w:val="22"/>
        </w:rPr>
        <w:t>颁发 “重庆大学资本运营与工商管理（MAS)国际学位总裁班”结业证书。</w:t>
      </w:r>
    </w:p>
    <w:p w:rsidR="00BC5590" w:rsidRDefault="0022390D">
      <w:pPr>
        <w:spacing w:line="440" w:lineRule="exact"/>
        <w:ind w:leftChars="-171" w:left="-359" w:rightChars="-159" w:right="-334" w:firstLineChars="600" w:firstLine="1320"/>
        <w:rPr>
          <w:rFonts w:ascii="宋体"/>
          <w:sz w:val="22"/>
        </w:rPr>
      </w:pPr>
      <w:r>
        <w:rPr>
          <w:rFonts w:ascii="宋体" w:hAnsi="宋体"/>
          <w:sz w:val="22"/>
        </w:rPr>
        <w:t>B</w:t>
      </w:r>
      <w:r>
        <w:rPr>
          <w:rFonts w:ascii="宋体" w:hAnsi="宋体" w:hint="eastAsia"/>
          <w:sz w:val="22"/>
        </w:rPr>
        <w:t>、学位班，完成核心必修课程、学位补修课程的学习，通过课程考核和论文答辩，由马来西亚城市理工大学颁发 “工商管理硕士研究生（</w:t>
      </w:r>
      <w:r>
        <w:rPr>
          <w:rFonts w:ascii="宋体" w:hAnsi="宋体"/>
          <w:sz w:val="22"/>
        </w:rPr>
        <w:t>MBA</w:t>
      </w:r>
      <w:r>
        <w:rPr>
          <w:rFonts w:ascii="宋体" w:hAnsi="宋体" w:hint="eastAsia"/>
          <w:sz w:val="22"/>
        </w:rPr>
        <w:t>）学位证书”。</w:t>
      </w:r>
    </w:p>
    <w:p w:rsidR="00BC5590" w:rsidRDefault="0022390D">
      <w:pPr>
        <w:spacing w:line="440" w:lineRule="exact"/>
        <w:ind w:leftChars="-171" w:left="-359" w:rightChars="-159" w:right="-334" w:firstLine="480"/>
        <w:rPr>
          <w:rFonts w:ascii="宋体"/>
          <w:sz w:val="22"/>
        </w:rPr>
      </w:pPr>
      <w:r>
        <w:rPr>
          <w:noProof/>
        </w:rPr>
        <w:drawing>
          <wp:anchor distT="0" distB="0" distL="0" distR="0" simplePos="0" relativeHeight="251655168" behindDoc="1" locked="0" layoutInCell="1" allowOverlap="1">
            <wp:simplePos x="0" y="0"/>
            <wp:positionH relativeFrom="column">
              <wp:posOffset>-260985</wp:posOffset>
            </wp:positionH>
            <wp:positionV relativeFrom="paragraph">
              <wp:posOffset>266700</wp:posOffset>
            </wp:positionV>
            <wp:extent cx="5796915" cy="287020"/>
            <wp:effectExtent l="0" t="0" r="0" b="0"/>
            <wp:wrapNone/>
            <wp:docPr id="1031" name="图片 7"/>
            <wp:cNvGraphicFramePr/>
            <a:graphic xmlns:a="http://schemas.openxmlformats.org/drawingml/2006/main">
              <a:graphicData uri="http://schemas.openxmlformats.org/drawingml/2006/picture">
                <pic:pic xmlns:pic="http://schemas.openxmlformats.org/drawingml/2006/picture">
                  <pic:nvPicPr>
                    <pic:cNvPr id="1031" name="图片 7"/>
                    <pic:cNvPicPr/>
                  </pic:nvPicPr>
                  <pic:blipFill>
                    <a:blip r:embed="rId12" cstate="print"/>
                    <a:srcRect/>
                    <a:stretch>
                      <a:fillRect/>
                    </a:stretch>
                  </pic:blipFill>
                  <pic:spPr>
                    <a:xfrm>
                      <a:off x="0" y="0"/>
                      <a:ext cx="5796915" cy="287020"/>
                    </a:xfrm>
                    <a:prstGeom prst="rect">
                      <a:avLst/>
                    </a:prstGeom>
                  </pic:spPr>
                </pic:pic>
              </a:graphicData>
            </a:graphic>
          </wp:anchor>
        </w:drawing>
      </w:r>
    </w:p>
    <w:p w:rsidR="00BC5590" w:rsidRDefault="0022390D">
      <w:pPr>
        <w:spacing w:line="380" w:lineRule="exact"/>
        <w:ind w:leftChars="-170" w:left="-357" w:rightChars="-244" w:right="-512"/>
        <w:rPr>
          <w:rFonts w:ascii="Times New Roman" w:eastAsia="楷体" w:hAnsi="Times New Roman" w:cs="Times New Roman"/>
          <w:b/>
          <w:bCs/>
          <w:color w:val="000000"/>
          <w:sz w:val="24"/>
          <w:szCs w:val="24"/>
        </w:rPr>
      </w:pPr>
      <w:r>
        <w:rPr>
          <w:rFonts w:ascii="楷体" w:eastAsia="楷体" w:hAnsi="楷体" w:hint="eastAsia"/>
          <w:b/>
          <w:bCs/>
          <w:color w:val="FFFFFF"/>
          <w:sz w:val="36"/>
          <w:szCs w:val="21"/>
        </w:rPr>
        <w:t>课程设置</w:t>
      </w:r>
      <w:r>
        <w:rPr>
          <w:rFonts w:ascii="Times New Roman" w:hAnsi="Times New Roman" w:cs="Times New Roman"/>
          <w:b/>
          <w:color w:val="000000"/>
          <w:sz w:val="24"/>
          <w:szCs w:val="24"/>
        </w:rPr>
        <w:t>Curriculum</w:t>
      </w:r>
    </w:p>
    <w:tbl>
      <w:tblPr>
        <w:tblW w:w="8539" w:type="dxa"/>
        <w:tblInd w:w="108" w:type="dxa"/>
        <w:tblLayout w:type="fixed"/>
        <w:tblLook w:val="04A0"/>
      </w:tblPr>
      <w:tblGrid>
        <w:gridCol w:w="1854"/>
        <w:gridCol w:w="5409"/>
        <w:gridCol w:w="1276"/>
      </w:tblGrid>
      <w:tr w:rsidR="00BC5590">
        <w:trPr>
          <w:trHeight w:val="600"/>
        </w:trPr>
        <w:tc>
          <w:tcPr>
            <w:tcW w:w="8539" w:type="dxa"/>
            <w:gridSpan w:val="3"/>
            <w:tcBorders>
              <w:top w:val="nil"/>
              <w:left w:val="nil"/>
              <w:bottom w:val="single" w:sz="4" w:space="0" w:color="auto"/>
              <w:right w:val="nil"/>
            </w:tcBorders>
            <w:shd w:val="clear" w:color="auto" w:fill="auto"/>
            <w:vAlign w:val="center"/>
          </w:tcPr>
          <w:p w:rsidR="00BC5590" w:rsidRDefault="0022390D">
            <w:pPr>
              <w:widowControl/>
              <w:jc w:val="center"/>
              <w:rPr>
                <w:rFonts w:ascii="宋体" w:hAnsi="宋体" w:cs="宋体"/>
                <w:b/>
                <w:bCs/>
                <w:kern w:val="0"/>
                <w:sz w:val="24"/>
                <w:szCs w:val="24"/>
              </w:rPr>
            </w:pPr>
            <w:r>
              <w:rPr>
                <w:rFonts w:ascii="宋体" w:hAnsi="宋体" w:cs="宋体" w:hint="eastAsia"/>
                <w:b/>
                <w:bCs/>
                <w:kern w:val="0"/>
                <w:sz w:val="24"/>
                <w:szCs w:val="24"/>
              </w:rPr>
              <w:t>核心必修课程</w:t>
            </w:r>
          </w:p>
        </w:tc>
      </w:tr>
      <w:tr w:rsidR="00BC5590">
        <w:trPr>
          <w:trHeight w:val="600"/>
        </w:trPr>
        <w:tc>
          <w:tcPr>
            <w:tcW w:w="1854" w:type="dxa"/>
            <w:tcBorders>
              <w:top w:val="nil"/>
              <w:left w:val="single" w:sz="4" w:space="0" w:color="auto"/>
              <w:bottom w:val="single" w:sz="4" w:space="0" w:color="auto"/>
              <w:right w:val="single" w:sz="4" w:space="0" w:color="auto"/>
            </w:tcBorders>
            <w:shd w:val="clear" w:color="auto" w:fill="auto"/>
            <w:vAlign w:val="center"/>
          </w:tcPr>
          <w:p w:rsidR="00BC5590" w:rsidRDefault="0022390D">
            <w:pPr>
              <w:widowControl/>
              <w:jc w:val="center"/>
              <w:rPr>
                <w:rFonts w:ascii="宋体" w:hAnsi="宋体" w:cs="宋体"/>
                <w:b/>
                <w:bCs/>
                <w:kern w:val="0"/>
                <w:sz w:val="22"/>
              </w:rPr>
            </w:pPr>
            <w:r>
              <w:rPr>
                <w:rFonts w:ascii="宋体" w:hAnsi="宋体" w:cs="宋体" w:hint="eastAsia"/>
                <w:b/>
                <w:bCs/>
                <w:kern w:val="0"/>
                <w:sz w:val="22"/>
              </w:rPr>
              <w:t>模块</w:t>
            </w:r>
          </w:p>
        </w:tc>
        <w:tc>
          <w:tcPr>
            <w:tcW w:w="5409" w:type="dxa"/>
            <w:tcBorders>
              <w:top w:val="nil"/>
              <w:left w:val="nil"/>
              <w:bottom w:val="single" w:sz="4" w:space="0" w:color="auto"/>
              <w:right w:val="single" w:sz="4" w:space="0" w:color="auto"/>
            </w:tcBorders>
            <w:shd w:val="clear" w:color="auto" w:fill="auto"/>
            <w:vAlign w:val="center"/>
          </w:tcPr>
          <w:p w:rsidR="00BC5590" w:rsidRDefault="0022390D">
            <w:pPr>
              <w:widowControl/>
              <w:jc w:val="center"/>
              <w:rPr>
                <w:rFonts w:ascii="宋体" w:hAnsi="宋体" w:cs="宋体"/>
                <w:b/>
                <w:bCs/>
                <w:kern w:val="0"/>
                <w:sz w:val="22"/>
              </w:rPr>
            </w:pPr>
            <w:r>
              <w:rPr>
                <w:rFonts w:ascii="宋体" w:hAnsi="宋体" w:cs="宋体" w:hint="eastAsia"/>
                <w:b/>
                <w:bCs/>
                <w:kern w:val="0"/>
                <w:sz w:val="22"/>
              </w:rPr>
              <w:t>课题</w:t>
            </w:r>
          </w:p>
        </w:tc>
        <w:tc>
          <w:tcPr>
            <w:tcW w:w="1276" w:type="dxa"/>
            <w:tcBorders>
              <w:top w:val="nil"/>
              <w:left w:val="nil"/>
              <w:bottom w:val="single" w:sz="4" w:space="0" w:color="auto"/>
              <w:right w:val="single" w:sz="4" w:space="0" w:color="auto"/>
            </w:tcBorders>
            <w:shd w:val="clear" w:color="auto" w:fill="auto"/>
            <w:vAlign w:val="center"/>
          </w:tcPr>
          <w:p w:rsidR="00BC5590" w:rsidRDefault="0022390D">
            <w:pPr>
              <w:widowControl/>
              <w:jc w:val="center"/>
              <w:rPr>
                <w:rFonts w:ascii="宋体" w:hAnsi="宋体" w:cs="宋体"/>
                <w:b/>
                <w:bCs/>
                <w:kern w:val="0"/>
                <w:sz w:val="22"/>
              </w:rPr>
            </w:pPr>
            <w:r>
              <w:rPr>
                <w:rFonts w:ascii="宋体" w:hAnsi="宋体" w:cs="宋体" w:hint="eastAsia"/>
                <w:b/>
                <w:bCs/>
                <w:kern w:val="0"/>
                <w:sz w:val="22"/>
              </w:rPr>
              <w:t>学分</w:t>
            </w:r>
          </w:p>
        </w:tc>
      </w:tr>
      <w:tr w:rsidR="00BC5590">
        <w:trPr>
          <w:trHeight w:val="600"/>
        </w:trPr>
        <w:tc>
          <w:tcPr>
            <w:tcW w:w="1854" w:type="dxa"/>
            <w:tcBorders>
              <w:top w:val="nil"/>
              <w:left w:val="single" w:sz="4" w:space="0" w:color="auto"/>
              <w:bottom w:val="single" w:sz="4" w:space="0" w:color="auto"/>
              <w:right w:val="single" w:sz="4" w:space="0" w:color="auto"/>
            </w:tcBorders>
            <w:shd w:val="clear" w:color="auto" w:fill="auto"/>
            <w:vAlign w:val="center"/>
          </w:tcPr>
          <w:p w:rsidR="00BC5590" w:rsidRDefault="0022390D">
            <w:pPr>
              <w:widowControl/>
              <w:jc w:val="center"/>
              <w:rPr>
                <w:rFonts w:ascii="Courier New" w:hAnsi="Courier New" w:cs="Courier New"/>
                <w:b/>
                <w:bCs/>
                <w:kern w:val="0"/>
                <w:sz w:val="24"/>
                <w:szCs w:val="24"/>
              </w:rPr>
            </w:pPr>
            <w:r>
              <w:rPr>
                <w:rFonts w:ascii="Courier New" w:hAnsi="Courier New" w:cs="Courier New"/>
                <w:b/>
                <w:bCs/>
                <w:kern w:val="0"/>
                <w:sz w:val="24"/>
                <w:szCs w:val="24"/>
              </w:rPr>
              <w:t>入学与拓展</w:t>
            </w:r>
          </w:p>
        </w:tc>
        <w:tc>
          <w:tcPr>
            <w:tcW w:w="5409" w:type="dxa"/>
            <w:tcBorders>
              <w:top w:val="nil"/>
              <w:left w:val="nil"/>
              <w:bottom w:val="single" w:sz="4" w:space="0" w:color="auto"/>
              <w:right w:val="single" w:sz="4" w:space="0" w:color="auto"/>
            </w:tcBorders>
            <w:shd w:val="clear" w:color="auto" w:fill="auto"/>
            <w:vAlign w:val="center"/>
          </w:tcPr>
          <w:p w:rsidR="00BC5590" w:rsidRDefault="0022390D">
            <w:pPr>
              <w:widowControl/>
              <w:jc w:val="center"/>
              <w:rPr>
                <w:rFonts w:ascii="黑体" w:eastAsia="黑体" w:hAnsi="黑体" w:cs="宋体"/>
                <w:kern w:val="0"/>
                <w:sz w:val="22"/>
              </w:rPr>
            </w:pPr>
            <w:r>
              <w:rPr>
                <w:rFonts w:ascii="黑体" w:eastAsia="黑体" w:hAnsi="黑体" w:cs="宋体" w:hint="eastAsia"/>
                <w:kern w:val="0"/>
                <w:sz w:val="22"/>
              </w:rPr>
              <w:t>开学典礼及入学教育/拓展训练及交流晚会</w:t>
            </w:r>
          </w:p>
        </w:tc>
        <w:tc>
          <w:tcPr>
            <w:tcW w:w="1276" w:type="dxa"/>
            <w:tcBorders>
              <w:top w:val="nil"/>
              <w:left w:val="nil"/>
              <w:bottom w:val="single" w:sz="4" w:space="0" w:color="auto"/>
              <w:right w:val="single" w:sz="4" w:space="0" w:color="auto"/>
            </w:tcBorders>
            <w:shd w:val="clear" w:color="auto" w:fill="auto"/>
            <w:vAlign w:val="center"/>
          </w:tcPr>
          <w:p w:rsidR="00BC5590" w:rsidRDefault="0022390D">
            <w:pPr>
              <w:widowControl/>
              <w:jc w:val="center"/>
              <w:rPr>
                <w:rFonts w:ascii="宋体" w:hAnsi="宋体" w:cs="宋体"/>
                <w:kern w:val="0"/>
                <w:sz w:val="24"/>
                <w:szCs w:val="24"/>
              </w:rPr>
            </w:pPr>
            <w:r>
              <w:rPr>
                <w:rFonts w:ascii="宋体" w:hAnsi="宋体" w:cs="宋体" w:hint="eastAsia"/>
                <w:kern w:val="0"/>
                <w:sz w:val="24"/>
                <w:szCs w:val="24"/>
              </w:rPr>
              <w:t>2</w:t>
            </w:r>
          </w:p>
        </w:tc>
      </w:tr>
      <w:tr w:rsidR="00BC5590">
        <w:trPr>
          <w:trHeight w:val="600"/>
        </w:trPr>
        <w:tc>
          <w:tcPr>
            <w:tcW w:w="1854" w:type="dxa"/>
            <w:tcBorders>
              <w:top w:val="nil"/>
              <w:left w:val="single" w:sz="4" w:space="0" w:color="auto"/>
              <w:bottom w:val="nil"/>
              <w:right w:val="single" w:sz="4" w:space="0" w:color="auto"/>
            </w:tcBorders>
            <w:shd w:val="clear" w:color="auto" w:fill="auto"/>
            <w:vAlign w:val="center"/>
          </w:tcPr>
          <w:p w:rsidR="00BC5590" w:rsidRDefault="0022390D">
            <w:pPr>
              <w:widowControl/>
              <w:jc w:val="center"/>
              <w:rPr>
                <w:rFonts w:ascii="Courier New" w:hAnsi="Courier New" w:cs="Courier New"/>
                <w:b/>
                <w:bCs/>
                <w:kern w:val="0"/>
                <w:sz w:val="24"/>
                <w:szCs w:val="24"/>
              </w:rPr>
            </w:pPr>
            <w:r>
              <w:rPr>
                <w:rFonts w:ascii="Courier New" w:hAnsi="Courier New" w:cs="Courier New"/>
                <w:b/>
                <w:bCs/>
                <w:kern w:val="0"/>
                <w:sz w:val="24"/>
                <w:szCs w:val="24"/>
              </w:rPr>
              <w:t>卓越领导力</w:t>
            </w:r>
          </w:p>
        </w:tc>
        <w:tc>
          <w:tcPr>
            <w:tcW w:w="5409" w:type="dxa"/>
            <w:tcBorders>
              <w:top w:val="nil"/>
              <w:left w:val="nil"/>
              <w:bottom w:val="single" w:sz="4" w:space="0" w:color="auto"/>
              <w:right w:val="single" w:sz="4" w:space="0" w:color="auto"/>
            </w:tcBorders>
            <w:shd w:val="clear" w:color="auto" w:fill="auto"/>
            <w:vAlign w:val="center"/>
          </w:tcPr>
          <w:p w:rsidR="00BC5590" w:rsidRDefault="0022390D">
            <w:pPr>
              <w:widowControl/>
              <w:jc w:val="center"/>
              <w:rPr>
                <w:rFonts w:ascii="黑体" w:eastAsia="黑体" w:hAnsi="黑体" w:cs="宋体"/>
                <w:kern w:val="0"/>
                <w:sz w:val="22"/>
              </w:rPr>
            </w:pPr>
            <w:r>
              <w:rPr>
                <w:rFonts w:ascii="黑体" w:eastAsia="黑体" w:hAnsi="黑体" w:cs="宋体" w:hint="eastAsia"/>
                <w:kern w:val="0"/>
                <w:sz w:val="22"/>
              </w:rPr>
              <w:t>《领导力的投资与修炼》</w:t>
            </w:r>
          </w:p>
          <w:p w:rsidR="00BC5590" w:rsidRDefault="0022390D">
            <w:pPr>
              <w:widowControl/>
              <w:jc w:val="left"/>
              <w:rPr>
                <w:rFonts w:ascii="微软雅黑" w:hAnsi="微软雅黑" w:cs="宋体"/>
                <w:color w:val="161616"/>
                <w:kern w:val="0"/>
                <w:szCs w:val="21"/>
              </w:rPr>
            </w:pPr>
            <w:r>
              <w:rPr>
                <w:rFonts w:ascii="微软雅黑" w:hAnsi="微软雅黑" w:cs="宋体" w:hint="eastAsia"/>
                <w:color w:val="161616"/>
                <w:kern w:val="0"/>
                <w:szCs w:val="21"/>
              </w:rPr>
              <w:t>领导力的艺术</w:t>
            </w:r>
          </w:p>
          <w:p w:rsidR="00BC5590" w:rsidRDefault="0022390D">
            <w:pPr>
              <w:widowControl/>
              <w:jc w:val="left"/>
              <w:rPr>
                <w:rFonts w:ascii="微软雅黑" w:hAnsi="微软雅黑" w:cs="宋体"/>
                <w:color w:val="161616"/>
                <w:kern w:val="0"/>
                <w:szCs w:val="21"/>
              </w:rPr>
            </w:pPr>
            <w:r>
              <w:rPr>
                <w:rFonts w:ascii="微软雅黑" w:hAnsi="微软雅黑" w:cs="宋体" w:hint="eastAsia"/>
                <w:color w:val="161616"/>
                <w:kern w:val="0"/>
                <w:szCs w:val="21"/>
              </w:rPr>
              <w:t>领导力的提升</w:t>
            </w:r>
          </w:p>
          <w:p w:rsidR="00BC5590" w:rsidRDefault="0022390D">
            <w:pPr>
              <w:widowControl/>
              <w:jc w:val="left"/>
              <w:rPr>
                <w:rFonts w:ascii="黑体" w:eastAsia="黑体" w:hAnsi="黑体" w:cs="宋体"/>
                <w:kern w:val="0"/>
                <w:sz w:val="22"/>
              </w:rPr>
            </w:pPr>
            <w:r>
              <w:rPr>
                <w:rFonts w:ascii="微软雅黑" w:hAnsi="微软雅黑" w:cs="宋体" w:hint="eastAsia"/>
                <w:color w:val="161616"/>
                <w:kern w:val="0"/>
                <w:szCs w:val="21"/>
              </w:rPr>
              <w:t>人际关系协调艺术</w:t>
            </w:r>
            <w:r>
              <w:rPr>
                <w:rFonts w:ascii="微软雅黑" w:hAnsi="微软雅黑" w:cs="宋体" w:hint="eastAsia"/>
                <w:color w:val="161616"/>
                <w:kern w:val="0"/>
                <w:szCs w:val="21"/>
              </w:rPr>
              <w:br/>
            </w:r>
            <w:r>
              <w:rPr>
                <w:rFonts w:ascii="微软雅黑" w:hAnsi="微软雅黑" w:cs="宋体" w:hint="eastAsia"/>
                <w:color w:val="161616"/>
                <w:kern w:val="0"/>
                <w:szCs w:val="21"/>
              </w:rPr>
              <w:t>领导力的智慧</w:t>
            </w:r>
          </w:p>
        </w:tc>
        <w:tc>
          <w:tcPr>
            <w:tcW w:w="1276" w:type="dxa"/>
            <w:tcBorders>
              <w:top w:val="nil"/>
              <w:left w:val="nil"/>
              <w:bottom w:val="single" w:sz="4" w:space="0" w:color="auto"/>
              <w:right w:val="single" w:sz="4" w:space="0" w:color="auto"/>
            </w:tcBorders>
            <w:shd w:val="clear" w:color="auto" w:fill="auto"/>
            <w:vAlign w:val="center"/>
          </w:tcPr>
          <w:p w:rsidR="00BC5590" w:rsidRDefault="0022390D">
            <w:pPr>
              <w:widowControl/>
              <w:jc w:val="center"/>
              <w:rPr>
                <w:rFonts w:ascii="宋体" w:hAnsi="宋体" w:cs="宋体"/>
                <w:kern w:val="0"/>
                <w:sz w:val="24"/>
                <w:szCs w:val="24"/>
              </w:rPr>
            </w:pPr>
            <w:r>
              <w:rPr>
                <w:rFonts w:ascii="宋体" w:hAnsi="宋体" w:cs="宋体" w:hint="eastAsia"/>
                <w:kern w:val="0"/>
                <w:sz w:val="24"/>
                <w:szCs w:val="24"/>
              </w:rPr>
              <w:t>2</w:t>
            </w:r>
          </w:p>
        </w:tc>
      </w:tr>
      <w:tr w:rsidR="00BC5590">
        <w:trPr>
          <w:trHeight w:val="600"/>
        </w:trPr>
        <w:tc>
          <w:tcPr>
            <w:tcW w:w="1854" w:type="dxa"/>
            <w:vMerge w:val="restart"/>
            <w:tcBorders>
              <w:top w:val="single" w:sz="4" w:space="0" w:color="auto"/>
              <w:left w:val="single" w:sz="4" w:space="0" w:color="auto"/>
              <w:bottom w:val="nil"/>
              <w:right w:val="single" w:sz="4" w:space="0" w:color="auto"/>
            </w:tcBorders>
            <w:shd w:val="clear" w:color="auto" w:fill="auto"/>
            <w:vAlign w:val="center"/>
          </w:tcPr>
          <w:p w:rsidR="00BC5590" w:rsidRDefault="0022390D">
            <w:pPr>
              <w:widowControl/>
              <w:jc w:val="center"/>
              <w:rPr>
                <w:rFonts w:ascii="Courier New" w:hAnsi="Courier New" w:cs="Courier New"/>
                <w:b/>
                <w:bCs/>
                <w:kern w:val="0"/>
                <w:sz w:val="24"/>
                <w:szCs w:val="24"/>
              </w:rPr>
            </w:pPr>
            <w:r>
              <w:rPr>
                <w:rFonts w:ascii="Courier New" w:hAnsi="Courier New" w:cs="Courier New"/>
                <w:b/>
                <w:bCs/>
                <w:kern w:val="0"/>
                <w:sz w:val="24"/>
                <w:szCs w:val="24"/>
              </w:rPr>
              <w:t>组织</w:t>
            </w:r>
            <w:r>
              <w:rPr>
                <w:rFonts w:ascii="Courier New" w:hAnsi="Courier New" w:cs="Courier New" w:hint="eastAsia"/>
                <w:b/>
                <w:bCs/>
                <w:kern w:val="0"/>
                <w:sz w:val="24"/>
                <w:szCs w:val="24"/>
              </w:rPr>
              <w:t>战略</w:t>
            </w:r>
            <w:r>
              <w:rPr>
                <w:rFonts w:ascii="Courier New" w:hAnsi="Courier New" w:cs="Courier New"/>
                <w:b/>
                <w:bCs/>
                <w:kern w:val="0"/>
                <w:sz w:val="24"/>
                <w:szCs w:val="24"/>
              </w:rPr>
              <w:t>管理</w:t>
            </w:r>
          </w:p>
        </w:tc>
        <w:tc>
          <w:tcPr>
            <w:tcW w:w="5409" w:type="dxa"/>
            <w:tcBorders>
              <w:top w:val="nil"/>
              <w:left w:val="nil"/>
              <w:bottom w:val="single" w:sz="4" w:space="0" w:color="auto"/>
              <w:right w:val="single" w:sz="4" w:space="0" w:color="auto"/>
            </w:tcBorders>
            <w:shd w:val="clear" w:color="auto" w:fill="auto"/>
            <w:vAlign w:val="center"/>
          </w:tcPr>
          <w:p w:rsidR="00BC5590" w:rsidRDefault="0022390D">
            <w:pPr>
              <w:widowControl/>
              <w:jc w:val="center"/>
              <w:rPr>
                <w:rFonts w:ascii="黑体" w:eastAsia="黑体" w:hAnsi="黑体" w:cs="宋体"/>
                <w:kern w:val="0"/>
                <w:sz w:val="22"/>
              </w:rPr>
            </w:pPr>
            <w:r>
              <w:rPr>
                <w:rFonts w:ascii="黑体" w:eastAsia="黑体" w:hAnsi="黑体" w:cs="宋体" w:hint="eastAsia"/>
                <w:kern w:val="0"/>
                <w:sz w:val="22"/>
              </w:rPr>
              <w:t>《企业人力战略资本与组织文化创新》</w:t>
            </w:r>
          </w:p>
          <w:p w:rsidR="00BC5590" w:rsidRDefault="0022390D">
            <w:pPr>
              <w:widowControl/>
              <w:jc w:val="left"/>
              <w:rPr>
                <w:rFonts w:ascii="微软雅黑" w:hAnsi="微软雅黑" w:cs="宋体"/>
                <w:color w:val="161616"/>
                <w:kern w:val="0"/>
                <w:szCs w:val="21"/>
              </w:rPr>
            </w:pPr>
            <w:r>
              <w:rPr>
                <w:rFonts w:ascii="微软雅黑" w:hAnsi="微软雅黑" w:cs="宋体"/>
                <w:color w:val="161616"/>
                <w:kern w:val="0"/>
                <w:szCs w:val="21"/>
              </w:rPr>
              <w:t>人力资源管理体系的构成和建立</w:t>
            </w:r>
          </w:p>
          <w:p w:rsidR="00BC5590" w:rsidRDefault="0022390D">
            <w:pPr>
              <w:widowControl/>
              <w:jc w:val="left"/>
              <w:rPr>
                <w:rFonts w:ascii="微软雅黑" w:hAnsi="微软雅黑" w:cs="宋体"/>
                <w:color w:val="161616"/>
                <w:kern w:val="0"/>
                <w:szCs w:val="21"/>
              </w:rPr>
            </w:pPr>
            <w:r>
              <w:rPr>
                <w:rFonts w:ascii="微软雅黑" w:hAnsi="微软雅黑" w:cs="宋体"/>
                <w:color w:val="161616"/>
                <w:kern w:val="0"/>
                <w:szCs w:val="21"/>
              </w:rPr>
              <w:t>任职资格标准体系的建立</w:t>
            </w:r>
          </w:p>
          <w:p w:rsidR="00BC5590" w:rsidRDefault="0022390D">
            <w:pPr>
              <w:widowControl/>
              <w:jc w:val="left"/>
              <w:rPr>
                <w:rFonts w:ascii="微软雅黑" w:hAnsi="微软雅黑" w:cs="宋体"/>
                <w:color w:val="161616"/>
                <w:kern w:val="0"/>
                <w:szCs w:val="21"/>
              </w:rPr>
            </w:pPr>
            <w:r>
              <w:rPr>
                <w:rFonts w:ascii="微软雅黑" w:hAnsi="微软雅黑" w:cs="宋体"/>
                <w:color w:val="161616"/>
                <w:kern w:val="0"/>
                <w:szCs w:val="21"/>
              </w:rPr>
              <w:lastRenderedPageBreak/>
              <w:t>绩效考核与薪酬体系设计</w:t>
            </w:r>
          </w:p>
          <w:p w:rsidR="00BC5590" w:rsidRDefault="0022390D">
            <w:pPr>
              <w:widowControl/>
              <w:jc w:val="left"/>
              <w:rPr>
                <w:rFonts w:ascii="微软雅黑" w:hAnsi="微软雅黑" w:cs="宋体"/>
                <w:color w:val="161616"/>
                <w:kern w:val="0"/>
                <w:szCs w:val="21"/>
              </w:rPr>
            </w:pPr>
            <w:r>
              <w:rPr>
                <w:rFonts w:ascii="微软雅黑" w:hAnsi="微软雅黑" w:cs="宋体"/>
                <w:color w:val="161616"/>
                <w:kern w:val="0"/>
                <w:szCs w:val="21"/>
              </w:rPr>
              <w:t>员工培训的计划与实施、继任管理</w:t>
            </w:r>
          </w:p>
          <w:p w:rsidR="00BC5590" w:rsidRDefault="0022390D">
            <w:pPr>
              <w:widowControl/>
              <w:jc w:val="left"/>
              <w:rPr>
                <w:rFonts w:ascii="微软雅黑" w:hAnsi="微软雅黑" w:cs="宋体"/>
                <w:color w:val="161616"/>
                <w:kern w:val="0"/>
                <w:szCs w:val="21"/>
              </w:rPr>
            </w:pPr>
            <w:r>
              <w:rPr>
                <w:rFonts w:ascii="微软雅黑" w:hAnsi="微软雅黑" w:cs="宋体"/>
                <w:color w:val="161616"/>
                <w:kern w:val="0"/>
                <w:szCs w:val="21"/>
              </w:rPr>
              <w:t>接班人和富二代培养</w:t>
            </w:r>
          </w:p>
          <w:p w:rsidR="00BC5590" w:rsidRDefault="0022390D">
            <w:pPr>
              <w:widowControl/>
              <w:jc w:val="left"/>
              <w:rPr>
                <w:rFonts w:ascii="微软雅黑" w:hAnsi="微软雅黑" w:cs="宋体"/>
                <w:color w:val="161616"/>
                <w:kern w:val="0"/>
                <w:szCs w:val="21"/>
              </w:rPr>
            </w:pPr>
            <w:r>
              <w:rPr>
                <w:rFonts w:ascii="微软雅黑" w:hAnsi="微软雅黑" w:cs="宋体"/>
                <w:color w:val="161616"/>
                <w:kern w:val="0"/>
                <w:szCs w:val="21"/>
              </w:rPr>
              <w:t>企业文化建设与基业长青</w:t>
            </w:r>
          </w:p>
        </w:tc>
        <w:tc>
          <w:tcPr>
            <w:tcW w:w="1276" w:type="dxa"/>
            <w:tcBorders>
              <w:top w:val="nil"/>
              <w:left w:val="nil"/>
              <w:bottom w:val="single" w:sz="4" w:space="0" w:color="auto"/>
              <w:right w:val="single" w:sz="4" w:space="0" w:color="auto"/>
            </w:tcBorders>
            <w:shd w:val="clear" w:color="auto" w:fill="auto"/>
            <w:vAlign w:val="center"/>
          </w:tcPr>
          <w:p w:rsidR="00BC5590" w:rsidRDefault="0022390D">
            <w:pPr>
              <w:widowControl/>
              <w:jc w:val="center"/>
              <w:rPr>
                <w:rFonts w:ascii="宋体" w:hAnsi="宋体" w:cs="宋体"/>
                <w:kern w:val="0"/>
                <w:sz w:val="24"/>
                <w:szCs w:val="24"/>
              </w:rPr>
            </w:pPr>
            <w:r>
              <w:rPr>
                <w:rFonts w:ascii="宋体" w:hAnsi="宋体" w:cs="宋体" w:hint="eastAsia"/>
                <w:kern w:val="0"/>
                <w:sz w:val="24"/>
                <w:szCs w:val="24"/>
              </w:rPr>
              <w:lastRenderedPageBreak/>
              <w:t>2</w:t>
            </w:r>
          </w:p>
        </w:tc>
      </w:tr>
      <w:tr w:rsidR="00BC5590">
        <w:trPr>
          <w:trHeight w:val="600"/>
        </w:trPr>
        <w:tc>
          <w:tcPr>
            <w:tcW w:w="1854" w:type="dxa"/>
            <w:vMerge/>
            <w:tcBorders>
              <w:top w:val="single" w:sz="4" w:space="0" w:color="auto"/>
              <w:left w:val="single" w:sz="4" w:space="0" w:color="auto"/>
              <w:bottom w:val="nil"/>
              <w:right w:val="single" w:sz="4" w:space="0" w:color="auto"/>
            </w:tcBorders>
            <w:vAlign w:val="center"/>
          </w:tcPr>
          <w:p w:rsidR="00BC5590" w:rsidRDefault="00BC5590">
            <w:pPr>
              <w:widowControl/>
              <w:jc w:val="left"/>
              <w:rPr>
                <w:rFonts w:ascii="Courier New" w:hAnsi="Courier New" w:cs="Courier New"/>
                <w:b/>
                <w:bCs/>
                <w:kern w:val="0"/>
                <w:sz w:val="24"/>
                <w:szCs w:val="24"/>
              </w:rPr>
            </w:pPr>
          </w:p>
        </w:tc>
        <w:tc>
          <w:tcPr>
            <w:tcW w:w="5409" w:type="dxa"/>
            <w:tcBorders>
              <w:top w:val="nil"/>
              <w:left w:val="nil"/>
              <w:bottom w:val="single" w:sz="4" w:space="0" w:color="auto"/>
              <w:right w:val="single" w:sz="4" w:space="0" w:color="auto"/>
            </w:tcBorders>
            <w:shd w:val="clear" w:color="auto" w:fill="auto"/>
            <w:vAlign w:val="center"/>
          </w:tcPr>
          <w:p w:rsidR="00BC5590" w:rsidRDefault="0022390D">
            <w:pPr>
              <w:widowControl/>
              <w:jc w:val="center"/>
              <w:rPr>
                <w:rFonts w:ascii="微软雅黑" w:hAnsi="微软雅黑" w:cs="宋体"/>
                <w:b/>
                <w:color w:val="161616"/>
                <w:kern w:val="0"/>
                <w:szCs w:val="21"/>
              </w:rPr>
            </w:pPr>
            <w:r>
              <w:rPr>
                <w:rFonts w:ascii="微软雅黑" w:hAnsi="微软雅黑" w:cs="宋体" w:hint="eastAsia"/>
                <w:b/>
                <w:color w:val="161616"/>
                <w:kern w:val="0"/>
                <w:szCs w:val="21"/>
              </w:rPr>
              <w:t>《公司战略管理与决策》</w:t>
            </w:r>
          </w:p>
          <w:p w:rsidR="00BC5590" w:rsidRDefault="0022390D">
            <w:pPr>
              <w:widowControl/>
              <w:jc w:val="left"/>
              <w:rPr>
                <w:rFonts w:ascii="微软雅黑" w:hAnsi="微软雅黑" w:cs="宋体"/>
                <w:color w:val="161616"/>
                <w:kern w:val="0"/>
                <w:szCs w:val="21"/>
              </w:rPr>
            </w:pPr>
            <w:r>
              <w:rPr>
                <w:rFonts w:ascii="微软雅黑" w:hAnsi="微软雅黑" w:cs="宋体" w:hint="eastAsia"/>
                <w:color w:val="161616"/>
                <w:kern w:val="0"/>
                <w:szCs w:val="21"/>
              </w:rPr>
              <w:t>战略的力量</w:t>
            </w:r>
          </w:p>
          <w:p w:rsidR="00BC5590" w:rsidRDefault="0022390D">
            <w:pPr>
              <w:widowControl/>
              <w:jc w:val="left"/>
              <w:rPr>
                <w:rFonts w:ascii="微软雅黑" w:hAnsi="微软雅黑" w:cs="宋体"/>
                <w:color w:val="161616"/>
                <w:kern w:val="0"/>
                <w:szCs w:val="21"/>
              </w:rPr>
            </w:pPr>
            <w:r>
              <w:rPr>
                <w:rFonts w:ascii="微软雅黑" w:hAnsi="微软雅黑" w:cs="宋体" w:hint="eastAsia"/>
                <w:color w:val="161616"/>
                <w:kern w:val="0"/>
                <w:szCs w:val="21"/>
              </w:rPr>
              <w:t> </w:t>
            </w:r>
            <w:r>
              <w:rPr>
                <w:rFonts w:ascii="微软雅黑" w:hAnsi="微软雅黑" w:cs="宋体" w:hint="eastAsia"/>
                <w:color w:val="161616"/>
                <w:kern w:val="0"/>
                <w:szCs w:val="21"/>
              </w:rPr>
              <w:t>博弈论竞争策略的启示</w:t>
            </w:r>
            <w:r>
              <w:rPr>
                <w:rFonts w:ascii="微软雅黑" w:hAnsi="微软雅黑" w:cs="宋体" w:hint="eastAsia"/>
                <w:color w:val="161616"/>
                <w:kern w:val="0"/>
                <w:szCs w:val="21"/>
              </w:rPr>
              <w:br/>
              <w:t> </w:t>
            </w:r>
            <w:r>
              <w:rPr>
                <w:rFonts w:ascii="微软雅黑" w:hAnsi="微软雅黑" w:cs="宋体" w:hint="eastAsia"/>
                <w:color w:val="161616"/>
                <w:kern w:val="0"/>
                <w:szCs w:val="21"/>
              </w:rPr>
              <w:t>竞争策略分析</w:t>
            </w:r>
            <w:r>
              <w:rPr>
                <w:rFonts w:ascii="微软雅黑" w:hAnsi="微软雅黑" w:cs="宋体" w:hint="eastAsia"/>
                <w:color w:val="161616"/>
                <w:kern w:val="0"/>
                <w:szCs w:val="21"/>
              </w:rPr>
              <w:t>      </w:t>
            </w:r>
            <w:r>
              <w:rPr>
                <w:rFonts w:ascii="微软雅黑" w:hAnsi="微软雅黑" w:cs="宋体" w:hint="eastAsia"/>
                <w:color w:val="161616"/>
                <w:kern w:val="0"/>
                <w:szCs w:val="21"/>
              </w:rPr>
              <w:br/>
              <w:t> </w:t>
            </w:r>
            <w:r>
              <w:rPr>
                <w:rFonts w:ascii="微软雅黑" w:hAnsi="微软雅黑" w:cs="宋体" w:hint="eastAsia"/>
                <w:color w:val="161616"/>
                <w:kern w:val="0"/>
                <w:szCs w:val="21"/>
              </w:rPr>
              <w:t>战略案例精密解析</w:t>
            </w:r>
          </w:p>
        </w:tc>
        <w:tc>
          <w:tcPr>
            <w:tcW w:w="1276" w:type="dxa"/>
            <w:tcBorders>
              <w:top w:val="nil"/>
              <w:left w:val="nil"/>
              <w:bottom w:val="single" w:sz="4" w:space="0" w:color="auto"/>
              <w:right w:val="single" w:sz="4" w:space="0" w:color="auto"/>
            </w:tcBorders>
            <w:shd w:val="clear" w:color="auto" w:fill="auto"/>
            <w:vAlign w:val="center"/>
          </w:tcPr>
          <w:p w:rsidR="00BC5590" w:rsidRDefault="0022390D">
            <w:pPr>
              <w:widowControl/>
              <w:jc w:val="center"/>
              <w:rPr>
                <w:rFonts w:ascii="宋体" w:hAnsi="宋体" w:cs="宋体"/>
                <w:kern w:val="0"/>
                <w:sz w:val="24"/>
                <w:szCs w:val="24"/>
              </w:rPr>
            </w:pPr>
            <w:r>
              <w:rPr>
                <w:rFonts w:ascii="宋体" w:hAnsi="宋体" w:cs="宋体" w:hint="eastAsia"/>
                <w:kern w:val="0"/>
                <w:sz w:val="24"/>
                <w:szCs w:val="24"/>
              </w:rPr>
              <w:t>2</w:t>
            </w:r>
          </w:p>
        </w:tc>
      </w:tr>
      <w:tr w:rsidR="00BC5590">
        <w:trPr>
          <w:trHeight w:val="600"/>
        </w:trPr>
        <w:tc>
          <w:tcPr>
            <w:tcW w:w="1854" w:type="dxa"/>
            <w:vMerge/>
            <w:tcBorders>
              <w:top w:val="single" w:sz="4" w:space="0" w:color="auto"/>
              <w:left w:val="single" w:sz="4" w:space="0" w:color="auto"/>
              <w:bottom w:val="nil"/>
              <w:right w:val="single" w:sz="4" w:space="0" w:color="auto"/>
            </w:tcBorders>
            <w:vAlign w:val="center"/>
          </w:tcPr>
          <w:p w:rsidR="00BC5590" w:rsidRDefault="00BC5590">
            <w:pPr>
              <w:widowControl/>
              <w:jc w:val="left"/>
              <w:rPr>
                <w:rFonts w:ascii="Courier New" w:hAnsi="Courier New" w:cs="Courier New"/>
                <w:b/>
                <w:bCs/>
                <w:kern w:val="0"/>
                <w:sz w:val="24"/>
                <w:szCs w:val="24"/>
              </w:rPr>
            </w:pPr>
          </w:p>
        </w:tc>
        <w:tc>
          <w:tcPr>
            <w:tcW w:w="5409" w:type="dxa"/>
            <w:tcBorders>
              <w:top w:val="nil"/>
              <w:left w:val="nil"/>
              <w:bottom w:val="single" w:sz="4" w:space="0" w:color="auto"/>
              <w:right w:val="single" w:sz="4" w:space="0" w:color="auto"/>
            </w:tcBorders>
            <w:shd w:val="clear" w:color="auto" w:fill="auto"/>
            <w:vAlign w:val="center"/>
          </w:tcPr>
          <w:p w:rsidR="00BC5590" w:rsidRDefault="0022390D">
            <w:pPr>
              <w:widowControl/>
              <w:jc w:val="center"/>
              <w:rPr>
                <w:rFonts w:ascii="黑体" w:eastAsia="黑体" w:hAnsi="黑体" w:cs="宋体"/>
                <w:kern w:val="0"/>
                <w:sz w:val="22"/>
              </w:rPr>
            </w:pPr>
            <w:r>
              <w:rPr>
                <w:rFonts w:ascii="黑体" w:eastAsia="黑体" w:hAnsi="黑体" w:cs="宋体" w:hint="eastAsia"/>
                <w:kern w:val="0"/>
                <w:sz w:val="22"/>
              </w:rPr>
              <w:t>《实效项目管理》</w:t>
            </w:r>
          </w:p>
          <w:p w:rsidR="00BC5590" w:rsidRDefault="0022390D">
            <w:pPr>
              <w:widowControl/>
              <w:jc w:val="left"/>
              <w:rPr>
                <w:rFonts w:ascii="黑体" w:eastAsia="黑体" w:hAnsi="黑体" w:cs="宋体"/>
                <w:kern w:val="0"/>
                <w:sz w:val="22"/>
              </w:rPr>
            </w:pPr>
            <w:r>
              <w:rPr>
                <w:rFonts w:ascii="微软雅黑" w:hAnsi="微软雅黑" w:cs="宋体" w:hint="eastAsia"/>
                <w:color w:val="161616"/>
                <w:kern w:val="0"/>
                <w:szCs w:val="21"/>
              </w:rPr>
              <w:t>项目管理发展历史</w:t>
            </w:r>
            <w:r>
              <w:rPr>
                <w:rFonts w:ascii="微软雅黑" w:hAnsi="微软雅黑" w:cs="宋体" w:hint="eastAsia"/>
                <w:color w:val="161616"/>
                <w:kern w:val="0"/>
                <w:szCs w:val="21"/>
              </w:rPr>
              <w:br/>
            </w:r>
            <w:r>
              <w:rPr>
                <w:rFonts w:ascii="微软雅黑" w:hAnsi="微软雅黑" w:cs="宋体" w:hint="eastAsia"/>
                <w:color w:val="161616"/>
                <w:kern w:val="0"/>
                <w:szCs w:val="21"/>
              </w:rPr>
              <w:t>危机中的项目管理</w:t>
            </w:r>
            <w:r>
              <w:rPr>
                <w:rFonts w:ascii="微软雅黑" w:hAnsi="微软雅黑" w:cs="宋体" w:hint="eastAsia"/>
                <w:color w:val="161616"/>
                <w:kern w:val="0"/>
                <w:szCs w:val="21"/>
              </w:rPr>
              <w:br/>
            </w:r>
            <w:r>
              <w:rPr>
                <w:rFonts w:ascii="微软雅黑" w:hAnsi="微软雅黑" w:cs="宋体" w:hint="eastAsia"/>
                <w:color w:val="161616"/>
                <w:kern w:val="0"/>
                <w:szCs w:val="21"/>
              </w:rPr>
              <w:t>项目管理与成本控制</w:t>
            </w:r>
            <w:r>
              <w:rPr>
                <w:rFonts w:ascii="微软雅黑" w:hAnsi="微软雅黑" w:cs="宋体" w:hint="eastAsia"/>
                <w:color w:val="161616"/>
                <w:kern w:val="0"/>
                <w:szCs w:val="21"/>
              </w:rPr>
              <w:br/>
            </w:r>
            <w:r>
              <w:rPr>
                <w:rFonts w:ascii="微软雅黑" w:hAnsi="微软雅黑" w:cs="宋体" w:hint="eastAsia"/>
                <w:color w:val="161616"/>
                <w:kern w:val="0"/>
                <w:szCs w:val="21"/>
              </w:rPr>
              <w:t>实战项目管理应用</w:t>
            </w:r>
          </w:p>
        </w:tc>
        <w:tc>
          <w:tcPr>
            <w:tcW w:w="1276" w:type="dxa"/>
            <w:tcBorders>
              <w:top w:val="nil"/>
              <w:left w:val="nil"/>
              <w:bottom w:val="single" w:sz="4" w:space="0" w:color="auto"/>
              <w:right w:val="single" w:sz="4" w:space="0" w:color="auto"/>
            </w:tcBorders>
            <w:shd w:val="clear" w:color="auto" w:fill="auto"/>
            <w:vAlign w:val="center"/>
          </w:tcPr>
          <w:p w:rsidR="00BC5590" w:rsidRDefault="0022390D">
            <w:pPr>
              <w:widowControl/>
              <w:jc w:val="center"/>
              <w:rPr>
                <w:rFonts w:ascii="宋体" w:hAnsi="宋体" w:cs="宋体"/>
                <w:kern w:val="0"/>
                <w:sz w:val="24"/>
                <w:szCs w:val="24"/>
              </w:rPr>
            </w:pPr>
            <w:r>
              <w:rPr>
                <w:rFonts w:ascii="宋体" w:hAnsi="宋体" w:cs="宋体" w:hint="eastAsia"/>
                <w:kern w:val="0"/>
                <w:sz w:val="24"/>
                <w:szCs w:val="24"/>
              </w:rPr>
              <w:t>2</w:t>
            </w:r>
          </w:p>
        </w:tc>
      </w:tr>
      <w:tr w:rsidR="00BC5590">
        <w:trPr>
          <w:trHeight w:val="600"/>
        </w:trPr>
        <w:tc>
          <w:tcPr>
            <w:tcW w:w="1854" w:type="dxa"/>
            <w:vMerge/>
            <w:tcBorders>
              <w:top w:val="single" w:sz="4" w:space="0" w:color="auto"/>
              <w:left w:val="single" w:sz="4" w:space="0" w:color="auto"/>
              <w:bottom w:val="nil"/>
              <w:right w:val="single" w:sz="4" w:space="0" w:color="auto"/>
            </w:tcBorders>
            <w:vAlign w:val="center"/>
          </w:tcPr>
          <w:p w:rsidR="00BC5590" w:rsidRDefault="00BC5590">
            <w:pPr>
              <w:widowControl/>
              <w:jc w:val="left"/>
              <w:rPr>
                <w:rFonts w:ascii="Courier New" w:hAnsi="Courier New" w:cs="Courier New"/>
                <w:b/>
                <w:bCs/>
                <w:kern w:val="0"/>
                <w:sz w:val="24"/>
                <w:szCs w:val="24"/>
              </w:rPr>
            </w:pPr>
          </w:p>
        </w:tc>
        <w:tc>
          <w:tcPr>
            <w:tcW w:w="5409" w:type="dxa"/>
            <w:tcBorders>
              <w:top w:val="nil"/>
              <w:left w:val="nil"/>
              <w:bottom w:val="nil"/>
              <w:right w:val="nil"/>
            </w:tcBorders>
            <w:shd w:val="clear" w:color="auto" w:fill="auto"/>
            <w:vAlign w:val="center"/>
          </w:tcPr>
          <w:p w:rsidR="00BC5590" w:rsidRDefault="0022390D">
            <w:pPr>
              <w:widowControl/>
              <w:jc w:val="center"/>
              <w:rPr>
                <w:rFonts w:ascii="微软雅黑" w:hAnsi="微软雅黑" w:cs="宋体"/>
                <w:b/>
                <w:color w:val="161616"/>
                <w:kern w:val="0"/>
                <w:szCs w:val="21"/>
              </w:rPr>
            </w:pPr>
            <w:r>
              <w:rPr>
                <w:rFonts w:ascii="微软雅黑" w:hAnsi="微软雅黑" w:cs="宋体" w:hint="eastAsia"/>
                <w:b/>
                <w:color w:val="161616"/>
                <w:kern w:val="0"/>
                <w:szCs w:val="21"/>
              </w:rPr>
              <w:t>《公司治理与资本运营》</w:t>
            </w:r>
          </w:p>
          <w:p w:rsidR="00BC5590" w:rsidRDefault="0022390D">
            <w:pPr>
              <w:widowControl/>
              <w:jc w:val="left"/>
              <w:rPr>
                <w:rFonts w:ascii="微软雅黑" w:hAnsi="微软雅黑" w:cs="宋体"/>
                <w:color w:val="161616"/>
                <w:kern w:val="0"/>
                <w:szCs w:val="21"/>
              </w:rPr>
            </w:pPr>
            <w:r>
              <w:rPr>
                <w:rFonts w:ascii="微软雅黑" w:hAnsi="微软雅黑" w:cs="宋体" w:hint="eastAsia"/>
                <w:color w:val="161616"/>
                <w:kern w:val="0"/>
                <w:szCs w:val="21"/>
              </w:rPr>
              <w:t>公司治理与股权激励</w:t>
            </w:r>
            <w:r>
              <w:rPr>
                <w:rFonts w:ascii="微软雅黑" w:hAnsi="微软雅黑" w:cs="宋体" w:hint="eastAsia"/>
                <w:color w:val="161616"/>
                <w:kern w:val="0"/>
                <w:szCs w:val="21"/>
              </w:rPr>
              <w:br/>
            </w:r>
            <w:r>
              <w:rPr>
                <w:rFonts w:ascii="微软雅黑" w:hAnsi="微软雅黑" w:cs="宋体" w:hint="eastAsia"/>
                <w:color w:val="161616"/>
                <w:kern w:val="0"/>
                <w:szCs w:val="21"/>
              </w:rPr>
              <w:t>资本运作的系统管理</w:t>
            </w:r>
            <w:r>
              <w:rPr>
                <w:rFonts w:ascii="微软雅黑" w:hAnsi="微软雅黑" w:cs="宋体" w:hint="eastAsia"/>
                <w:color w:val="161616"/>
                <w:kern w:val="0"/>
                <w:szCs w:val="21"/>
              </w:rPr>
              <w:br/>
            </w:r>
            <w:r>
              <w:rPr>
                <w:rFonts w:ascii="微软雅黑" w:hAnsi="微软雅黑" w:cs="宋体" w:hint="eastAsia"/>
                <w:color w:val="161616"/>
                <w:kern w:val="0"/>
                <w:szCs w:val="21"/>
              </w:rPr>
              <w:t>提高公司治理结构的有效性</w:t>
            </w:r>
            <w:r>
              <w:rPr>
                <w:rFonts w:ascii="微软雅黑" w:hAnsi="微软雅黑" w:cs="宋体" w:hint="eastAsia"/>
                <w:color w:val="161616"/>
                <w:kern w:val="0"/>
                <w:szCs w:val="21"/>
              </w:rPr>
              <w:br/>
            </w:r>
            <w:r>
              <w:rPr>
                <w:rFonts w:ascii="微软雅黑" w:hAnsi="微软雅黑" w:cs="宋体" w:hint="eastAsia"/>
                <w:color w:val="161616"/>
                <w:kern w:val="0"/>
                <w:szCs w:val="21"/>
              </w:rPr>
              <w:t>建立健全公司治理结构</w:t>
            </w:r>
          </w:p>
        </w:tc>
        <w:tc>
          <w:tcPr>
            <w:tcW w:w="1276" w:type="dxa"/>
            <w:tcBorders>
              <w:top w:val="nil"/>
              <w:left w:val="single" w:sz="4" w:space="0" w:color="auto"/>
              <w:bottom w:val="single" w:sz="4" w:space="0" w:color="auto"/>
              <w:right w:val="single" w:sz="4" w:space="0" w:color="auto"/>
            </w:tcBorders>
            <w:shd w:val="clear" w:color="auto" w:fill="auto"/>
            <w:vAlign w:val="center"/>
          </w:tcPr>
          <w:p w:rsidR="00BC5590" w:rsidRDefault="0022390D">
            <w:pPr>
              <w:widowControl/>
              <w:jc w:val="center"/>
              <w:rPr>
                <w:rFonts w:ascii="宋体" w:hAnsi="宋体" w:cs="宋体"/>
                <w:kern w:val="0"/>
                <w:sz w:val="24"/>
                <w:szCs w:val="24"/>
              </w:rPr>
            </w:pPr>
            <w:r>
              <w:rPr>
                <w:rFonts w:ascii="宋体" w:hAnsi="宋体" w:cs="宋体" w:hint="eastAsia"/>
                <w:kern w:val="0"/>
                <w:sz w:val="24"/>
                <w:szCs w:val="24"/>
              </w:rPr>
              <w:t>2</w:t>
            </w:r>
          </w:p>
        </w:tc>
      </w:tr>
      <w:tr w:rsidR="00BC5590">
        <w:trPr>
          <w:trHeight w:val="600"/>
        </w:trPr>
        <w:tc>
          <w:tcPr>
            <w:tcW w:w="185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590" w:rsidRDefault="0022390D">
            <w:pPr>
              <w:widowControl/>
              <w:jc w:val="center"/>
              <w:rPr>
                <w:rFonts w:ascii="Courier New" w:hAnsi="Courier New" w:cs="Courier New"/>
                <w:b/>
                <w:bCs/>
                <w:kern w:val="0"/>
                <w:sz w:val="24"/>
                <w:szCs w:val="24"/>
              </w:rPr>
            </w:pPr>
            <w:r>
              <w:rPr>
                <w:rFonts w:ascii="Courier New" w:hAnsi="Courier New" w:cs="Courier New"/>
                <w:b/>
                <w:bCs/>
                <w:kern w:val="0"/>
                <w:sz w:val="24"/>
                <w:szCs w:val="24"/>
              </w:rPr>
              <w:t>企业战略</w:t>
            </w:r>
          </w:p>
        </w:tc>
        <w:tc>
          <w:tcPr>
            <w:tcW w:w="5409" w:type="dxa"/>
            <w:tcBorders>
              <w:top w:val="single" w:sz="4" w:space="0" w:color="auto"/>
              <w:left w:val="nil"/>
              <w:bottom w:val="single" w:sz="4" w:space="0" w:color="auto"/>
              <w:right w:val="single" w:sz="4" w:space="0" w:color="auto"/>
            </w:tcBorders>
            <w:shd w:val="clear" w:color="auto" w:fill="auto"/>
            <w:vAlign w:val="center"/>
          </w:tcPr>
          <w:p w:rsidR="00BC5590" w:rsidRDefault="0022390D">
            <w:pPr>
              <w:widowControl/>
              <w:jc w:val="center"/>
              <w:rPr>
                <w:rFonts w:ascii="黑体" w:eastAsia="黑体" w:hAnsi="黑体" w:cs="宋体"/>
                <w:kern w:val="0"/>
                <w:sz w:val="22"/>
              </w:rPr>
            </w:pPr>
            <w:r>
              <w:rPr>
                <w:rFonts w:ascii="黑体" w:eastAsia="黑体" w:hAnsi="黑体" w:cs="宋体" w:hint="eastAsia"/>
                <w:kern w:val="0"/>
                <w:sz w:val="22"/>
              </w:rPr>
              <w:t>《营销管理与品牌策略》</w:t>
            </w:r>
          </w:p>
          <w:p w:rsidR="00BC5590" w:rsidRDefault="0022390D">
            <w:pPr>
              <w:widowControl/>
              <w:rPr>
                <w:rFonts w:ascii="微软雅黑" w:hAnsi="微软雅黑"/>
                <w:color w:val="161616"/>
              </w:rPr>
            </w:pPr>
            <w:r>
              <w:rPr>
                <w:rFonts w:ascii="微软雅黑" w:hAnsi="微软雅黑" w:hint="eastAsia"/>
                <w:color w:val="161616"/>
              </w:rPr>
              <w:t>切割营销、品牌营销、整合营销</w:t>
            </w:r>
            <w:r>
              <w:rPr>
                <w:rFonts w:ascii="微软雅黑" w:hAnsi="微软雅黑" w:hint="eastAsia"/>
                <w:color w:val="161616"/>
              </w:rPr>
              <w:br/>
            </w:r>
            <w:r>
              <w:rPr>
                <w:rFonts w:ascii="微软雅黑" w:hAnsi="微软雅黑" w:hint="eastAsia"/>
                <w:color w:val="161616"/>
              </w:rPr>
              <w:t>实战营销案例解析</w:t>
            </w:r>
          </w:p>
          <w:p w:rsidR="00BC5590" w:rsidRDefault="0022390D">
            <w:pPr>
              <w:widowControl/>
              <w:rPr>
                <w:rFonts w:ascii="黑体" w:eastAsia="黑体" w:hAnsi="黑体" w:cs="宋体"/>
                <w:kern w:val="0"/>
                <w:sz w:val="22"/>
              </w:rPr>
            </w:pPr>
            <w:r>
              <w:rPr>
                <w:rFonts w:ascii="微软雅黑" w:hAnsi="微软雅黑"/>
                <w:color w:val="161616"/>
              </w:rPr>
              <w:t>品牌传播与品牌管理创新</w:t>
            </w:r>
            <w:r>
              <w:rPr>
                <w:rFonts w:ascii="微软雅黑" w:hAnsi="微软雅黑"/>
                <w:color w:val="161616"/>
              </w:rPr>
              <w:br/>
            </w:r>
            <w:r>
              <w:rPr>
                <w:rFonts w:ascii="微软雅黑" w:hAnsi="微软雅黑"/>
                <w:color w:val="161616"/>
              </w:rPr>
              <w:t>如何建设强势品牌</w:t>
            </w:r>
            <w:r>
              <w:rPr>
                <w:rFonts w:ascii="微软雅黑" w:hAnsi="微软雅黑"/>
                <w:color w:val="161616"/>
              </w:rPr>
              <w:br/>
            </w:r>
            <w:r>
              <w:rPr>
                <w:rFonts w:ascii="微软雅黑" w:hAnsi="微软雅黑"/>
                <w:color w:val="161616"/>
              </w:rPr>
              <w:t>如何培育品牌知名度、美誉度、忠诚度</w:t>
            </w:r>
            <w:r>
              <w:rPr>
                <w:rFonts w:ascii="微软雅黑" w:hAnsi="微软雅黑"/>
                <w:color w:val="161616"/>
              </w:rPr>
              <w:br/>
              <w:t>CIS</w:t>
            </w:r>
            <w:r>
              <w:rPr>
                <w:rFonts w:ascii="微软雅黑" w:hAnsi="微软雅黑"/>
                <w:color w:val="161616"/>
              </w:rPr>
              <w:t>与品牌塑造</w:t>
            </w:r>
          </w:p>
        </w:tc>
        <w:tc>
          <w:tcPr>
            <w:tcW w:w="1276" w:type="dxa"/>
            <w:tcBorders>
              <w:top w:val="nil"/>
              <w:left w:val="nil"/>
              <w:bottom w:val="single" w:sz="4" w:space="0" w:color="auto"/>
              <w:right w:val="single" w:sz="4" w:space="0" w:color="auto"/>
            </w:tcBorders>
            <w:shd w:val="clear" w:color="auto" w:fill="auto"/>
            <w:vAlign w:val="center"/>
          </w:tcPr>
          <w:p w:rsidR="00BC5590" w:rsidRDefault="0022390D">
            <w:pPr>
              <w:widowControl/>
              <w:jc w:val="center"/>
              <w:rPr>
                <w:rFonts w:ascii="宋体" w:hAnsi="宋体" w:cs="宋体"/>
                <w:kern w:val="0"/>
                <w:sz w:val="24"/>
                <w:szCs w:val="24"/>
              </w:rPr>
            </w:pPr>
            <w:r>
              <w:rPr>
                <w:rFonts w:ascii="宋体" w:hAnsi="宋体" w:cs="宋体" w:hint="eastAsia"/>
                <w:kern w:val="0"/>
                <w:sz w:val="24"/>
                <w:szCs w:val="24"/>
              </w:rPr>
              <w:t>2</w:t>
            </w:r>
          </w:p>
        </w:tc>
      </w:tr>
      <w:tr w:rsidR="00BC5590">
        <w:trPr>
          <w:trHeight w:val="600"/>
        </w:trPr>
        <w:tc>
          <w:tcPr>
            <w:tcW w:w="1854" w:type="dxa"/>
            <w:vMerge/>
            <w:tcBorders>
              <w:top w:val="single" w:sz="4" w:space="0" w:color="auto"/>
              <w:left w:val="single" w:sz="4" w:space="0" w:color="auto"/>
              <w:bottom w:val="single" w:sz="4" w:space="0" w:color="auto"/>
              <w:right w:val="single" w:sz="4" w:space="0" w:color="auto"/>
            </w:tcBorders>
            <w:vAlign w:val="center"/>
          </w:tcPr>
          <w:p w:rsidR="00BC5590" w:rsidRDefault="00BC5590">
            <w:pPr>
              <w:widowControl/>
              <w:jc w:val="left"/>
              <w:rPr>
                <w:rFonts w:ascii="Courier New" w:hAnsi="Courier New" w:cs="Courier New"/>
                <w:b/>
                <w:bCs/>
                <w:kern w:val="0"/>
                <w:sz w:val="24"/>
                <w:szCs w:val="24"/>
              </w:rPr>
            </w:pPr>
          </w:p>
        </w:tc>
        <w:tc>
          <w:tcPr>
            <w:tcW w:w="5409" w:type="dxa"/>
            <w:tcBorders>
              <w:top w:val="nil"/>
              <w:left w:val="nil"/>
              <w:bottom w:val="single" w:sz="4" w:space="0" w:color="auto"/>
              <w:right w:val="single" w:sz="4" w:space="0" w:color="auto"/>
            </w:tcBorders>
            <w:shd w:val="clear" w:color="auto" w:fill="auto"/>
            <w:vAlign w:val="center"/>
          </w:tcPr>
          <w:p w:rsidR="00BC5590" w:rsidRDefault="0022390D">
            <w:pPr>
              <w:widowControl/>
              <w:jc w:val="center"/>
              <w:rPr>
                <w:rFonts w:ascii="黑体" w:eastAsia="黑体" w:hAnsi="黑体" w:cs="宋体"/>
                <w:kern w:val="0"/>
                <w:sz w:val="22"/>
              </w:rPr>
            </w:pPr>
            <w:r>
              <w:rPr>
                <w:rFonts w:ascii="黑体" w:eastAsia="黑体" w:hAnsi="黑体" w:cs="宋体" w:hint="eastAsia"/>
                <w:kern w:val="0"/>
                <w:sz w:val="22"/>
              </w:rPr>
              <w:t>《企业商业模式创新与设计》</w:t>
            </w:r>
          </w:p>
          <w:p w:rsidR="00BC5590" w:rsidRDefault="0022390D">
            <w:pPr>
              <w:widowControl/>
              <w:jc w:val="left"/>
              <w:rPr>
                <w:rFonts w:ascii="黑体" w:eastAsia="黑体" w:hAnsi="黑体" w:cs="宋体"/>
                <w:kern w:val="0"/>
                <w:sz w:val="22"/>
              </w:rPr>
            </w:pPr>
            <w:r>
              <w:rPr>
                <w:rFonts w:ascii="微软雅黑" w:hAnsi="微软雅黑" w:cs="宋体" w:hint="eastAsia"/>
                <w:color w:val="161616"/>
                <w:kern w:val="0"/>
                <w:szCs w:val="21"/>
              </w:rPr>
              <w:t>突破现有商业模式边界</w:t>
            </w:r>
            <w:r>
              <w:rPr>
                <w:rFonts w:ascii="微软雅黑" w:hAnsi="微软雅黑" w:cs="宋体" w:hint="eastAsia"/>
                <w:color w:val="161616"/>
                <w:kern w:val="0"/>
                <w:szCs w:val="21"/>
              </w:rPr>
              <w:br/>
              <w:t> </w:t>
            </w:r>
            <w:r>
              <w:rPr>
                <w:rFonts w:ascii="微软雅黑" w:hAnsi="微软雅黑" w:cs="宋体" w:hint="eastAsia"/>
                <w:color w:val="161616"/>
                <w:kern w:val="0"/>
                <w:szCs w:val="21"/>
              </w:rPr>
              <w:t>产业互联中的商业盈利及变革模式</w:t>
            </w:r>
            <w:r>
              <w:rPr>
                <w:rFonts w:ascii="微软雅黑" w:hAnsi="微软雅黑" w:cs="宋体" w:hint="eastAsia"/>
                <w:color w:val="161616"/>
                <w:kern w:val="0"/>
                <w:szCs w:val="21"/>
              </w:rPr>
              <w:br/>
              <w:t> </w:t>
            </w:r>
            <w:r>
              <w:rPr>
                <w:rFonts w:ascii="微软雅黑" w:hAnsi="微软雅黑" w:cs="宋体" w:hint="eastAsia"/>
                <w:color w:val="161616"/>
                <w:kern w:val="0"/>
                <w:szCs w:val="21"/>
              </w:rPr>
              <w:t>商业模式创新设计与重塑</w:t>
            </w:r>
            <w:r>
              <w:rPr>
                <w:rFonts w:ascii="微软雅黑" w:hAnsi="微软雅黑" w:cs="宋体" w:hint="eastAsia"/>
                <w:color w:val="161616"/>
                <w:kern w:val="0"/>
                <w:szCs w:val="21"/>
              </w:rPr>
              <w:br/>
              <w:t> </w:t>
            </w:r>
            <w:r>
              <w:rPr>
                <w:rFonts w:ascii="微软雅黑" w:hAnsi="微软雅黑" w:cs="宋体" w:hint="eastAsia"/>
                <w:color w:val="161616"/>
                <w:kern w:val="0"/>
                <w:szCs w:val="21"/>
              </w:rPr>
              <w:t>商业模式精选案例解析</w:t>
            </w:r>
          </w:p>
        </w:tc>
        <w:tc>
          <w:tcPr>
            <w:tcW w:w="1276" w:type="dxa"/>
            <w:tcBorders>
              <w:top w:val="nil"/>
              <w:left w:val="nil"/>
              <w:bottom w:val="single" w:sz="4" w:space="0" w:color="auto"/>
              <w:right w:val="single" w:sz="4" w:space="0" w:color="auto"/>
            </w:tcBorders>
            <w:shd w:val="clear" w:color="auto" w:fill="auto"/>
            <w:vAlign w:val="center"/>
          </w:tcPr>
          <w:p w:rsidR="00BC5590" w:rsidRDefault="0022390D">
            <w:pPr>
              <w:widowControl/>
              <w:jc w:val="center"/>
              <w:rPr>
                <w:rFonts w:ascii="宋体" w:hAnsi="宋体" w:cs="宋体"/>
                <w:kern w:val="0"/>
                <w:sz w:val="24"/>
                <w:szCs w:val="24"/>
              </w:rPr>
            </w:pPr>
            <w:r>
              <w:rPr>
                <w:rFonts w:ascii="宋体" w:hAnsi="宋体" w:cs="宋体" w:hint="eastAsia"/>
                <w:kern w:val="0"/>
                <w:sz w:val="24"/>
                <w:szCs w:val="24"/>
              </w:rPr>
              <w:t>2</w:t>
            </w:r>
          </w:p>
        </w:tc>
      </w:tr>
      <w:tr w:rsidR="00BC5590">
        <w:trPr>
          <w:trHeight w:val="600"/>
        </w:trPr>
        <w:tc>
          <w:tcPr>
            <w:tcW w:w="1854" w:type="dxa"/>
            <w:vMerge/>
            <w:tcBorders>
              <w:top w:val="single" w:sz="4" w:space="0" w:color="auto"/>
              <w:left w:val="single" w:sz="4" w:space="0" w:color="auto"/>
              <w:bottom w:val="single" w:sz="4" w:space="0" w:color="auto"/>
              <w:right w:val="single" w:sz="4" w:space="0" w:color="auto"/>
            </w:tcBorders>
            <w:vAlign w:val="center"/>
          </w:tcPr>
          <w:p w:rsidR="00BC5590" w:rsidRDefault="00BC5590">
            <w:pPr>
              <w:widowControl/>
              <w:jc w:val="left"/>
              <w:rPr>
                <w:rFonts w:ascii="Courier New" w:hAnsi="Courier New" w:cs="Courier New"/>
                <w:b/>
                <w:bCs/>
                <w:kern w:val="0"/>
                <w:sz w:val="24"/>
                <w:szCs w:val="24"/>
              </w:rPr>
            </w:pPr>
          </w:p>
        </w:tc>
        <w:tc>
          <w:tcPr>
            <w:tcW w:w="5409" w:type="dxa"/>
            <w:tcBorders>
              <w:top w:val="nil"/>
              <w:left w:val="nil"/>
              <w:bottom w:val="single" w:sz="4" w:space="0" w:color="auto"/>
              <w:right w:val="single" w:sz="4" w:space="0" w:color="auto"/>
            </w:tcBorders>
            <w:shd w:val="clear" w:color="auto" w:fill="auto"/>
            <w:vAlign w:val="center"/>
          </w:tcPr>
          <w:p w:rsidR="00BC5590" w:rsidRDefault="0022390D">
            <w:pPr>
              <w:widowControl/>
              <w:jc w:val="center"/>
              <w:rPr>
                <w:rFonts w:ascii="黑体" w:eastAsia="黑体" w:hAnsi="黑体" w:cs="宋体"/>
                <w:kern w:val="0"/>
                <w:sz w:val="22"/>
              </w:rPr>
            </w:pPr>
            <w:r>
              <w:rPr>
                <w:rFonts w:ascii="黑体" w:eastAsia="黑体" w:hAnsi="黑体" w:cs="宋体" w:hint="eastAsia"/>
                <w:kern w:val="0"/>
                <w:sz w:val="22"/>
              </w:rPr>
              <w:t>《财务决策与纳税筹划》</w:t>
            </w:r>
          </w:p>
          <w:p w:rsidR="00BC5590" w:rsidRDefault="0022390D">
            <w:pPr>
              <w:widowControl/>
              <w:jc w:val="left"/>
              <w:rPr>
                <w:rFonts w:ascii="微软雅黑" w:hAnsi="微软雅黑" w:cs="宋体"/>
                <w:color w:val="161616"/>
                <w:kern w:val="0"/>
                <w:szCs w:val="21"/>
              </w:rPr>
            </w:pPr>
            <w:r>
              <w:rPr>
                <w:rFonts w:ascii="微软雅黑" w:hAnsi="微软雅黑" w:cs="宋体"/>
                <w:color w:val="161616"/>
                <w:kern w:val="0"/>
                <w:szCs w:val="21"/>
              </w:rPr>
              <w:t>财务分析和风险评估</w:t>
            </w:r>
          </w:p>
          <w:p w:rsidR="00BC5590" w:rsidRDefault="0022390D">
            <w:pPr>
              <w:widowControl/>
              <w:jc w:val="left"/>
              <w:rPr>
                <w:rFonts w:ascii="微软雅黑" w:hAnsi="微软雅黑" w:cs="宋体"/>
                <w:color w:val="161616"/>
                <w:kern w:val="0"/>
                <w:szCs w:val="21"/>
              </w:rPr>
            </w:pPr>
            <w:r>
              <w:rPr>
                <w:rFonts w:ascii="微软雅黑" w:hAnsi="微软雅黑" w:cs="宋体"/>
                <w:color w:val="161616"/>
                <w:kern w:val="0"/>
                <w:szCs w:val="21"/>
              </w:rPr>
              <w:t>融资方式与融资工具</w:t>
            </w:r>
          </w:p>
          <w:p w:rsidR="00BC5590" w:rsidRDefault="0022390D">
            <w:pPr>
              <w:widowControl/>
              <w:jc w:val="left"/>
              <w:rPr>
                <w:rFonts w:ascii="微软雅黑" w:hAnsi="微软雅黑" w:cs="宋体"/>
                <w:color w:val="161616"/>
                <w:kern w:val="0"/>
                <w:szCs w:val="21"/>
              </w:rPr>
            </w:pPr>
            <w:r>
              <w:rPr>
                <w:rFonts w:ascii="微软雅黑" w:hAnsi="微软雅黑" w:cs="宋体"/>
                <w:color w:val="161616"/>
                <w:kern w:val="0"/>
                <w:szCs w:val="21"/>
              </w:rPr>
              <w:t>资本结构与资产负债表管理</w:t>
            </w:r>
          </w:p>
          <w:p w:rsidR="00BC5590" w:rsidRDefault="0022390D">
            <w:pPr>
              <w:widowControl/>
              <w:jc w:val="left"/>
              <w:rPr>
                <w:rFonts w:ascii="微软雅黑" w:hAnsi="微软雅黑" w:cs="宋体"/>
                <w:color w:val="161616"/>
                <w:kern w:val="0"/>
                <w:szCs w:val="21"/>
              </w:rPr>
            </w:pPr>
            <w:r>
              <w:rPr>
                <w:rFonts w:ascii="微软雅黑" w:hAnsi="微软雅黑" w:cs="宋体"/>
                <w:color w:val="161616"/>
                <w:kern w:val="0"/>
                <w:szCs w:val="21"/>
              </w:rPr>
              <w:t>现金流管理与成本管理</w:t>
            </w:r>
          </w:p>
          <w:p w:rsidR="00BC5590" w:rsidRDefault="0022390D">
            <w:pPr>
              <w:widowControl/>
              <w:jc w:val="left"/>
              <w:rPr>
                <w:rFonts w:ascii="微软雅黑" w:hAnsi="微软雅黑" w:cs="宋体"/>
                <w:color w:val="161616"/>
                <w:kern w:val="0"/>
                <w:szCs w:val="21"/>
              </w:rPr>
            </w:pPr>
            <w:r>
              <w:rPr>
                <w:rFonts w:ascii="微软雅黑" w:hAnsi="微软雅黑" w:cs="宋体"/>
                <w:color w:val="161616"/>
                <w:kern w:val="0"/>
                <w:szCs w:val="21"/>
              </w:rPr>
              <w:t>资产造册与管理</w:t>
            </w:r>
          </w:p>
          <w:p w:rsidR="00BC5590" w:rsidRDefault="0022390D">
            <w:pPr>
              <w:widowControl/>
              <w:jc w:val="left"/>
              <w:rPr>
                <w:rFonts w:ascii="微软雅黑" w:hAnsi="微软雅黑" w:cs="宋体"/>
                <w:color w:val="161616"/>
                <w:kern w:val="0"/>
                <w:szCs w:val="21"/>
              </w:rPr>
            </w:pPr>
            <w:r>
              <w:rPr>
                <w:rFonts w:ascii="微软雅黑" w:hAnsi="微软雅黑" w:cs="宋体"/>
                <w:color w:val="161616"/>
                <w:kern w:val="0"/>
                <w:szCs w:val="21"/>
              </w:rPr>
              <w:lastRenderedPageBreak/>
              <w:t>企业历史帐务和税务风险化解</w:t>
            </w:r>
          </w:p>
          <w:p w:rsidR="00BC5590" w:rsidRDefault="0022390D">
            <w:pPr>
              <w:widowControl/>
              <w:jc w:val="left"/>
              <w:rPr>
                <w:rFonts w:ascii="微软雅黑" w:hAnsi="微软雅黑" w:cs="宋体"/>
                <w:color w:val="161616"/>
                <w:kern w:val="0"/>
                <w:szCs w:val="21"/>
              </w:rPr>
            </w:pPr>
            <w:r>
              <w:rPr>
                <w:rFonts w:ascii="微软雅黑" w:hAnsi="微软雅黑" w:cs="宋体"/>
                <w:color w:val="161616"/>
                <w:kern w:val="0"/>
                <w:szCs w:val="21"/>
              </w:rPr>
              <w:t>企业税负最优化解决方案</w:t>
            </w:r>
          </w:p>
          <w:p w:rsidR="00BC5590" w:rsidRDefault="0022390D">
            <w:pPr>
              <w:widowControl/>
              <w:jc w:val="left"/>
              <w:rPr>
                <w:rFonts w:ascii="黑体" w:eastAsia="黑体" w:hAnsi="黑体" w:cs="宋体"/>
                <w:kern w:val="0"/>
                <w:sz w:val="22"/>
              </w:rPr>
            </w:pPr>
            <w:r>
              <w:rPr>
                <w:rFonts w:ascii="微软雅黑" w:hAnsi="微软雅黑" w:cs="宋体"/>
                <w:color w:val="161616"/>
                <w:kern w:val="0"/>
                <w:szCs w:val="21"/>
              </w:rPr>
              <w:t>合法避税与国际税务筹划</w:t>
            </w:r>
          </w:p>
        </w:tc>
        <w:tc>
          <w:tcPr>
            <w:tcW w:w="1276" w:type="dxa"/>
            <w:tcBorders>
              <w:top w:val="nil"/>
              <w:left w:val="nil"/>
              <w:bottom w:val="single" w:sz="4" w:space="0" w:color="auto"/>
              <w:right w:val="single" w:sz="4" w:space="0" w:color="auto"/>
            </w:tcBorders>
            <w:shd w:val="clear" w:color="auto" w:fill="auto"/>
            <w:vAlign w:val="center"/>
          </w:tcPr>
          <w:p w:rsidR="00BC5590" w:rsidRDefault="0022390D">
            <w:pPr>
              <w:widowControl/>
              <w:jc w:val="center"/>
              <w:rPr>
                <w:rFonts w:ascii="宋体" w:hAnsi="宋体" w:cs="宋体"/>
                <w:kern w:val="0"/>
                <w:sz w:val="24"/>
                <w:szCs w:val="24"/>
              </w:rPr>
            </w:pPr>
            <w:r>
              <w:rPr>
                <w:rFonts w:ascii="宋体" w:hAnsi="宋体" w:cs="宋体" w:hint="eastAsia"/>
                <w:kern w:val="0"/>
                <w:sz w:val="24"/>
                <w:szCs w:val="24"/>
              </w:rPr>
              <w:lastRenderedPageBreak/>
              <w:t>2</w:t>
            </w:r>
          </w:p>
        </w:tc>
      </w:tr>
      <w:tr w:rsidR="00BC5590">
        <w:trPr>
          <w:trHeight w:val="600"/>
        </w:trPr>
        <w:tc>
          <w:tcPr>
            <w:tcW w:w="1854" w:type="dxa"/>
            <w:vMerge w:val="restart"/>
            <w:tcBorders>
              <w:top w:val="nil"/>
              <w:left w:val="single" w:sz="4" w:space="0" w:color="auto"/>
              <w:bottom w:val="single" w:sz="4" w:space="0" w:color="auto"/>
              <w:right w:val="single" w:sz="4" w:space="0" w:color="auto"/>
            </w:tcBorders>
            <w:shd w:val="clear" w:color="auto" w:fill="auto"/>
            <w:vAlign w:val="center"/>
          </w:tcPr>
          <w:p w:rsidR="00BC5590" w:rsidRDefault="0022390D">
            <w:pPr>
              <w:widowControl/>
              <w:jc w:val="center"/>
              <w:rPr>
                <w:rFonts w:ascii="Courier New" w:hAnsi="Courier New" w:cs="Courier New"/>
                <w:b/>
                <w:bCs/>
                <w:kern w:val="0"/>
                <w:sz w:val="24"/>
                <w:szCs w:val="24"/>
              </w:rPr>
            </w:pPr>
            <w:r>
              <w:rPr>
                <w:rFonts w:ascii="Courier New" w:hAnsi="Courier New" w:cs="Courier New"/>
                <w:b/>
                <w:bCs/>
                <w:kern w:val="0"/>
                <w:sz w:val="24"/>
                <w:szCs w:val="24"/>
              </w:rPr>
              <w:lastRenderedPageBreak/>
              <w:t>金融投资</w:t>
            </w:r>
          </w:p>
        </w:tc>
        <w:tc>
          <w:tcPr>
            <w:tcW w:w="5409" w:type="dxa"/>
            <w:tcBorders>
              <w:top w:val="nil"/>
              <w:left w:val="nil"/>
              <w:bottom w:val="single" w:sz="4" w:space="0" w:color="auto"/>
              <w:right w:val="single" w:sz="4" w:space="0" w:color="auto"/>
            </w:tcBorders>
            <w:shd w:val="clear" w:color="auto" w:fill="auto"/>
            <w:vAlign w:val="center"/>
          </w:tcPr>
          <w:p w:rsidR="00BC5590" w:rsidRDefault="0022390D">
            <w:pPr>
              <w:widowControl/>
              <w:jc w:val="center"/>
              <w:rPr>
                <w:rFonts w:ascii="黑体" w:eastAsia="黑体" w:hAnsi="黑体" w:cs="宋体"/>
                <w:kern w:val="0"/>
                <w:sz w:val="22"/>
              </w:rPr>
            </w:pPr>
            <w:r>
              <w:rPr>
                <w:rFonts w:ascii="黑体" w:eastAsia="黑体" w:hAnsi="黑体" w:cs="宋体" w:hint="eastAsia"/>
                <w:kern w:val="0"/>
                <w:sz w:val="22"/>
              </w:rPr>
              <w:t>《</w:t>
            </w:r>
            <w:r>
              <w:rPr>
                <w:rFonts w:ascii="微软雅黑" w:hAnsi="微软雅黑" w:hint="eastAsia"/>
                <w:b/>
                <w:bCs/>
                <w:color w:val="161616"/>
              </w:rPr>
              <w:t>企业上市准备与操作实务</w:t>
            </w:r>
            <w:r>
              <w:rPr>
                <w:rFonts w:ascii="黑体" w:eastAsia="黑体" w:hAnsi="黑体" w:cs="宋体" w:hint="eastAsia"/>
                <w:kern w:val="0"/>
                <w:sz w:val="22"/>
              </w:rPr>
              <w:t>》</w:t>
            </w:r>
          </w:p>
          <w:p w:rsidR="00BC5590" w:rsidRDefault="0022390D">
            <w:pPr>
              <w:widowControl/>
              <w:jc w:val="left"/>
              <w:rPr>
                <w:rFonts w:ascii="微软雅黑" w:hAnsi="微软雅黑" w:cs="宋体"/>
                <w:color w:val="161616"/>
                <w:kern w:val="0"/>
                <w:szCs w:val="21"/>
              </w:rPr>
            </w:pPr>
            <w:r>
              <w:rPr>
                <w:rFonts w:ascii="微软雅黑" w:hAnsi="微软雅黑" w:cs="宋体" w:hint="eastAsia"/>
                <w:color w:val="161616"/>
                <w:kern w:val="0"/>
                <w:szCs w:val="21"/>
              </w:rPr>
              <w:t>拟上市公司治理结构的完善</w:t>
            </w:r>
          </w:p>
          <w:p w:rsidR="00BC5590" w:rsidRDefault="0022390D">
            <w:pPr>
              <w:widowControl/>
              <w:jc w:val="left"/>
              <w:rPr>
                <w:rFonts w:ascii="微软雅黑" w:hAnsi="微软雅黑" w:cs="宋体"/>
                <w:color w:val="161616"/>
                <w:kern w:val="0"/>
                <w:szCs w:val="21"/>
              </w:rPr>
            </w:pPr>
            <w:r>
              <w:rPr>
                <w:rFonts w:ascii="微软雅黑" w:hAnsi="微软雅黑" w:cs="宋体" w:hint="eastAsia"/>
                <w:color w:val="161616"/>
                <w:kern w:val="0"/>
                <w:szCs w:val="21"/>
              </w:rPr>
              <w:t>多层次资本市场比较分析</w:t>
            </w:r>
          </w:p>
          <w:p w:rsidR="00BC5590" w:rsidRDefault="0022390D">
            <w:pPr>
              <w:widowControl/>
              <w:jc w:val="left"/>
              <w:rPr>
                <w:rFonts w:ascii="微软雅黑" w:hAnsi="微软雅黑" w:cs="宋体"/>
                <w:color w:val="161616"/>
                <w:kern w:val="0"/>
                <w:szCs w:val="21"/>
              </w:rPr>
            </w:pPr>
            <w:r>
              <w:rPr>
                <w:rFonts w:ascii="微软雅黑" w:hAnsi="微软雅黑" w:cs="宋体" w:hint="eastAsia"/>
                <w:color w:val="161616"/>
                <w:kern w:val="0"/>
                <w:szCs w:val="21"/>
              </w:rPr>
              <w:t>企业上市流程与中介机构的选择</w:t>
            </w:r>
          </w:p>
          <w:p w:rsidR="00BC5590" w:rsidRDefault="0022390D">
            <w:pPr>
              <w:widowControl/>
              <w:jc w:val="left"/>
              <w:rPr>
                <w:rFonts w:ascii="黑体" w:eastAsia="黑体" w:hAnsi="黑体" w:cs="宋体"/>
                <w:kern w:val="0"/>
                <w:sz w:val="22"/>
              </w:rPr>
            </w:pPr>
            <w:r>
              <w:rPr>
                <w:rFonts w:ascii="微软雅黑" w:hAnsi="微软雅黑" w:cs="宋体" w:hint="eastAsia"/>
                <w:color w:val="161616"/>
                <w:kern w:val="0"/>
                <w:szCs w:val="21"/>
              </w:rPr>
              <w:t>企业上市关注的主要问题与业务难点</w:t>
            </w:r>
          </w:p>
        </w:tc>
        <w:tc>
          <w:tcPr>
            <w:tcW w:w="1276" w:type="dxa"/>
            <w:tcBorders>
              <w:top w:val="nil"/>
              <w:left w:val="nil"/>
              <w:bottom w:val="single" w:sz="4" w:space="0" w:color="auto"/>
              <w:right w:val="single" w:sz="4" w:space="0" w:color="auto"/>
            </w:tcBorders>
            <w:shd w:val="clear" w:color="auto" w:fill="auto"/>
            <w:vAlign w:val="center"/>
          </w:tcPr>
          <w:p w:rsidR="00BC5590" w:rsidRDefault="0022390D">
            <w:pPr>
              <w:widowControl/>
              <w:jc w:val="center"/>
              <w:rPr>
                <w:rFonts w:ascii="宋体" w:hAnsi="宋体" w:cs="宋体"/>
                <w:kern w:val="0"/>
                <w:sz w:val="24"/>
                <w:szCs w:val="24"/>
              </w:rPr>
            </w:pPr>
            <w:r>
              <w:rPr>
                <w:rFonts w:ascii="宋体" w:hAnsi="宋体" w:cs="宋体" w:hint="eastAsia"/>
                <w:kern w:val="0"/>
                <w:sz w:val="24"/>
                <w:szCs w:val="24"/>
              </w:rPr>
              <w:t>2</w:t>
            </w:r>
          </w:p>
        </w:tc>
      </w:tr>
      <w:tr w:rsidR="00BC5590">
        <w:trPr>
          <w:trHeight w:val="600"/>
        </w:trPr>
        <w:tc>
          <w:tcPr>
            <w:tcW w:w="1854" w:type="dxa"/>
            <w:vMerge/>
            <w:tcBorders>
              <w:top w:val="nil"/>
              <w:left w:val="single" w:sz="4" w:space="0" w:color="auto"/>
              <w:bottom w:val="single" w:sz="4" w:space="0" w:color="auto"/>
              <w:right w:val="single" w:sz="4" w:space="0" w:color="auto"/>
            </w:tcBorders>
            <w:vAlign w:val="center"/>
          </w:tcPr>
          <w:p w:rsidR="00BC5590" w:rsidRDefault="00BC5590">
            <w:pPr>
              <w:widowControl/>
              <w:jc w:val="left"/>
              <w:rPr>
                <w:rFonts w:ascii="Courier New" w:hAnsi="Courier New" w:cs="Courier New"/>
                <w:b/>
                <w:bCs/>
                <w:kern w:val="0"/>
                <w:sz w:val="24"/>
                <w:szCs w:val="24"/>
              </w:rPr>
            </w:pPr>
          </w:p>
        </w:tc>
        <w:tc>
          <w:tcPr>
            <w:tcW w:w="5409" w:type="dxa"/>
            <w:tcBorders>
              <w:top w:val="nil"/>
              <w:left w:val="nil"/>
              <w:bottom w:val="single" w:sz="4" w:space="0" w:color="auto"/>
              <w:right w:val="single" w:sz="4" w:space="0" w:color="auto"/>
            </w:tcBorders>
            <w:shd w:val="clear" w:color="auto" w:fill="auto"/>
            <w:vAlign w:val="center"/>
          </w:tcPr>
          <w:p w:rsidR="00BC5590" w:rsidRDefault="0022390D">
            <w:pPr>
              <w:widowControl/>
              <w:jc w:val="center"/>
              <w:rPr>
                <w:rFonts w:ascii="黑体" w:eastAsia="黑体" w:hAnsi="黑体" w:cs="宋体"/>
                <w:kern w:val="0"/>
                <w:sz w:val="22"/>
              </w:rPr>
            </w:pPr>
            <w:r>
              <w:rPr>
                <w:rFonts w:ascii="黑体" w:eastAsia="黑体" w:hAnsi="黑体" w:cs="宋体" w:hint="eastAsia"/>
                <w:kern w:val="0"/>
                <w:sz w:val="22"/>
              </w:rPr>
              <w:t>《企业融资策略与融资途径》</w:t>
            </w:r>
          </w:p>
          <w:p w:rsidR="00BC5590" w:rsidRDefault="0022390D">
            <w:pPr>
              <w:widowControl/>
              <w:jc w:val="left"/>
              <w:rPr>
                <w:rFonts w:ascii="微软雅黑" w:hAnsi="微软雅黑" w:cs="宋体"/>
                <w:color w:val="161616"/>
                <w:kern w:val="0"/>
                <w:szCs w:val="21"/>
              </w:rPr>
            </w:pPr>
            <w:r>
              <w:rPr>
                <w:rFonts w:ascii="微软雅黑" w:hAnsi="微软雅黑" w:cs="宋体" w:hint="eastAsia"/>
                <w:color w:val="161616"/>
                <w:kern w:val="0"/>
                <w:szCs w:val="21"/>
              </w:rPr>
              <w:t>企业融资现状剖析</w:t>
            </w:r>
          </w:p>
          <w:p w:rsidR="00BC5590" w:rsidRDefault="0022390D">
            <w:pPr>
              <w:widowControl/>
              <w:jc w:val="left"/>
              <w:rPr>
                <w:rFonts w:ascii="微软雅黑" w:hAnsi="微软雅黑" w:cs="宋体"/>
                <w:color w:val="161616"/>
                <w:kern w:val="0"/>
                <w:szCs w:val="21"/>
              </w:rPr>
            </w:pPr>
            <w:r>
              <w:rPr>
                <w:rFonts w:ascii="微软雅黑" w:hAnsi="微软雅黑" w:cs="宋体" w:hint="eastAsia"/>
                <w:color w:val="161616"/>
                <w:kern w:val="0"/>
                <w:szCs w:val="21"/>
              </w:rPr>
              <w:t>企业融资策略与方法</w:t>
            </w:r>
          </w:p>
          <w:p w:rsidR="00BC5590" w:rsidRDefault="0022390D">
            <w:pPr>
              <w:widowControl/>
              <w:jc w:val="left"/>
              <w:rPr>
                <w:rFonts w:ascii="微软雅黑" w:hAnsi="微软雅黑" w:cs="宋体"/>
                <w:color w:val="161616"/>
                <w:kern w:val="0"/>
                <w:szCs w:val="21"/>
              </w:rPr>
            </w:pPr>
            <w:r>
              <w:rPr>
                <w:rFonts w:ascii="微软雅黑" w:hAnsi="微软雅黑" w:cs="宋体" w:hint="eastAsia"/>
                <w:color w:val="161616"/>
                <w:kern w:val="0"/>
                <w:szCs w:val="21"/>
              </w:rPr>
              <w:t>企业融资风险规避</w:t>
            </w:r>
          </w:p>
          <w:p w:rsidR="00BC5590" w:rsidRDefault="0022390D">
            <w:pPr>
              <w:widowControl/>
              <w:jc w:val="left"/>
              <w:rPr>
                <w:rFonts w:ascii="黑体" w:eastAsia="黑体" w:hAnsi="黑体" w:cs="宋体"/>
                <w:kern w:val="0"/>
                <w:sz w:val="22"/>
              </w:rPr>
            </w:pPr>
            <w:r>
              <w:rPr>
                <w:rFonts w:ascii="微软雅黑" w:hAnsi="微软雅黑" w:cs="宋体" w:hint="eastAsia"/>
                <w:color w:val="161616"/>
                <w:kern w:val="0"/>
                <w:szCs w:val="21"/>
              </w:rPr>
              <w:t>企业融资模式组合运用</w:t>
            </w:r>
          </w:p>
        </w:tc>
        <w:tc>
          <w:tcPr>
            <w:tcW w:w="1276" w:type="dxa"/>
            <w:tcBorders>
              <w:top w:val="nil"/>
              <w:left w:val="nil"/>
              <w:bottom w:val="single" w:sz="4" w:space="0" w:color="auto"/>
              <w:right w:val="single" w:sz="4" w:space="0" w:color="auto"/>
            </w:tcBorders>
            <w:shd w:val="clear" w:color="auto" w:fill="auto"/>
            <w:vAlign w:val="center"/>
          </w:tcPr>
          <w:p w:rsidR="00BC5590" w:rsidRDefault="0022390D">
            <w:pPr>
              <w:widowControl/>
              <w:jc w:val="center"/>
              <w:rPr>
                <w:rFonts w:ascii="宋体" w:hAnsi="宋体" w:cs="宋体"/>
                <w:kern w:val="0"/>
                <w:sz w:val="24"/>
                <w:szCs w:val="24"/>
              </w:rPr>
            </w:pPr>
            <w:r>
              <w:rPr>
                <w:rFonts w:ascii="宋体" w:hAnsi="宋体" w:cs="宋体" w:hint="eastAsia"/>
                <w:kern w:val="0"/>
                <w:sz w:val="24"/>
                <w:szCs w:val="24"/>
              </w:rPr>
              <w:t>2</w:t>
            </w:r>
          </w:p>
        </w:tc>
      </w:tr>
      <w:tr w:rsidR="00BC5590">
        <w:trPr>
          <w:trHeight w:val="600"/>
        </w:trPr>
        <w:tc>
          <w:tcPr>
            <w:tcW w:w="1854" w:type="dxa"/>
            <w:vMerge/>
            <w:tcBorders>
              <w:top w:val="nil"/>
              <w:left w:val="single" w:sz="4" w:space="0" w:color="auto"/>
              <w:bottom w:val="single" w:sz="4" w:space="0" w:color="auto"/>
              <w:right w:val="single" w:sz="4" w:space="0" w:color="auto"/>
            </w:tcBorders>
            <w:vAlign w:val="center"/>
          </w:tcPr>
          <w:p w:rsidR="00BC5590" w:rsidRDefault="00BC5590">
            <w:pPr>
              <w:widowControl/>
              <w:jc w:val="left"/>
              <w:rPr>
                <w:rFonts w:ascii="Courier New" w:hAnsi="Courier New" w:cs="Courier New"/>
                <w:b/>
                <w:bCs/>
                <w:kern w:val="0"/>
                <w:sz w:val="24"/>
                <w:szCs w:val="24"/>
              </w:rPr>
            </w:pPr>
          </w:p>
        </w:tc>
        <w:tc>
          <w:tcPr>
            <w:tcW w:w="5409" w:type="dxa"/>
            <w:tcBorders>
              <w:top w:val="nil"/>
              <w:left w:val="nil"/>
              <w:bottom w:val="single" w:sz="4" w:space="0" w:color="auto"/>
              <w:right w:val="single" w:sz="4" w:space="0" w:color="auto"/>
            </w:tcBorders>
            <w:shd w:val="clear" w:color="auto" w:fill="auto"/>
            <w:vAlign w:val="center"/>
          </w:tcPr>
          <w:p w:rsidR="00BC5590" w:rsidRDefault="0022390D">
            <w:pPr>
              <w:widowControl/>
              <w:jc w:val="center"/>
              <w:rPr>
                <w:rFonts w:ascii="微软雅黑" w:hAnsi="微软雅黑" w:cs="宋体"/>
                <w:b/>
                <w:color w:val="161616"/>
                <w:kern w:val="0"/>
                <w:szCs w:val="21"/>
              </w:rPr>
            </w:pPr>
            <w:r>
              <w:rPr>
                <w:rFonts w:ascii="微软雅黑" w:hAnsi="微软雅黑" w:cs="宋体" w:hint="eastAsia"/>
                <w:b/>
                <w:color w:val="161616"/>
                <w:kern w:val="0"/>
                <w:szCs w:val="21"/>
              </w:rPr>
              <w:t>《当前宏观经济形式分析》</w:t>
            </w:r>
          </w:p>
          <w:p w:rsidR="00BC5590" w:rsidRDefault="0022390D">
            <w:pPr>
              <w:widowControl/>
              <w:jc w:val="left"/>
              <w:rPr>
                <w:rFonts w:ascii="微软雅黑" w:hAnsi="微软雅黑" w:cs="宋体"/>
                <w:color w:val="161616"/>
                <w:kern w:val="0"/>
                <w:szCs w:val="21"/>
              </w:rPr>
            </w:pPr>
            <w:r>
              <w:rPr>
                <w:rFonts w:ascii="微软雅黑" w:hAnsi="微软雅黑" w:cs="宋体" w:hint="eastAsia"/>
                <w:color w:val="161616"/>
                <w:kern w:val="0"/>
                <w:szCs w:val="21"/>
              </w:rPr>
              <w:t>当前宏观经济热点解析</w:t>
            </w:r>
          </w:p>
          <w:p w:rsidR="00BC5590" w:rsidRDefault="0022390D">
            <w:pPr>
              <w:widowControl/>
              <w:jc w:val="left"/>
              <w:rPr>
                <w:rFonts w:ascii="微软雅黑" w:hAnsi="微软雅黑" w:cs="宋体"/>
                <w:color w:val="161616"/>
                <w:kern w:val="0"/>
                <w:szCs w:val="21"/>
              </w:rPr>
            </w:pPr>
            <w:r>
              <w:rPr>
                <w:rFonts w:ascii="微软雅黑" w:hAnsi="微软雅黑" w:cs="宋体" w:hint="eastAsia"/>
                <w:color w:val="161616"/>
                <w:kern w:val="0"/>
                <w:szCs w:val="21"/>
              </w:rPr>
              <w:t>世界经济与金融趋势</w:t>
            </w:r>
            <w:r>
              <w:rPr>
                <w:rFonts w:ascii="微软雅黑" w:hAnsi="微软雅黑" w:cs="宋体" w:hint="eastAsia"/>
                <w:color w:val="161616"/>
                <w:kern w:val="0"/>
                <w:szCs w:val="21"/>
              </w:rPr>
              <w:br/>
              <w:t> </w:t>
            </w:r>
            <w:r>
              <w:rPr>
                <w:rFonts w:ascii="微软雅黑" w:hAnsi="微软雅黑" w:cs="宋体" w:hint="eastAsia"/>
                <w:color w:val="161616"/>
                <w:kern w:val="0"/>
                <w:szCs w:val="21"/>
              </w:rPr>
              <w:t>国际经济危机与中国企业的发展</w:t>
            </w:r>
            <w:r>
              <w:rPr>
                <w:rFonts w:ascii="微软雅黑" w:hAnsi="微软雅黑" w:cs="宋体" w:hint="eastAsia"/>
                <w:color w:val="161616"/>
                <w:kern w:val="0"/>
                <w:szCs w:val="21"/>
              </w:rPr>
              <w:br/>
              <w:t> </w:t>
            </w:r>
            <w:r>
              <w:rPr>
                <w:rFonts w:ascii="微软雅黑" w:hAnsi="微软雅黑" w:cs="宋体" w:hint="eastAsia"/>
                <w:color w:val="161616"/>
                <w:kern w:val="0"/>
                <w:szCs w:val="21"/>
              </w:rPr>
              <w:t>宏观经济政策对国内外经济的影响</w:t>
            </w:r>
          </w:p>
        </w:tc>
        <w:tc>
          <w:tcPr>
            <w:tcW w:w="1276" w:type="dxa"/>
            <w:tcBorders>
              <w:top w:val="nil"/>
              <w:left w:val="nil"/>
              <w:bottom w:val="single" w:sz="4" w:space="0" w:color="auto"/>
              <w:right w:val="single" w:sz="4" w:space="0" w:color="auto"/>
            </w:tcBorders>
            <w:shd w:val="clear" w:color="auto" w:fill="auto"/>
            <w:vAlign w:val="center"/>
          </w:tcPr>
          <w:p w:rsidR="00BC5590" w:rsidRDefault="0022390D">
            <w:pPr>
              <w:widowControl/>
              <w:jc w:val="center"/>
              <w:rPr>
                <w:rFonts w:ascii="宋体" w:hAnsi="宋体" w:cs="宋体"/>
                <w:kern w:val="0"/>
                <w:sz w:val="24"/>
                <w:szCs w:val="24"/>
              </w:rPr>
            </w:pPr>
            <w:r>
              <w:rPr>
                <w:rFonts w:ascii="宋体" w:hAnsi="宋体" w:cs="宋体" w:hint="eastAsia"/>
                <w:kern w:val="0"/>
                <w:sz w:val="24"/>
                <w:szCs w:val="24"/>
              </w:rPr>
              <w:t>2</w:t>
            </w:r>
          </w:p>
        </w:tc>
      </w:tr>
    </w:tbl>
    <w:p w:rsidR="00BC5590" w:rsidRDefault="00BC5590">
      <w:pPr>
        <w:widowControl/>
        <w:spacing w:line="360" w:lineRule="atLeast"/>
        <w:jc w:val="left"/>
        <w:rPr>
          <w:rFonts w:ascii="宋体" w:cs="宋体"/>
          <w:color w:val="2A2A2A"/>
          <w:kern w:val="0"/>
          <w:sz w:val="22"/>
        </w:rPr>
      </w:pPr>
    </w:p>
    <w:tbl>
      <w:tblPr>
        <w:tblW w:w="8560" w:type="dxa"/>
        <w:tblInd w:w="113" w:type="dxa"/>
        <w:tblLayout w:type="fixed"/>
        <w:tblLook w:val="04A0"/>
      </w:tblPr>
      <w:tblGrid>
        <w:gridCol w:w="3118"/>
        <w:gridCol w:w="4710"/>
        <w:gridCol w:w="732"/>
      </w:tblGrid>
      <w:tr w:rsidR="00BC5590">
        <w:trPr>
          <w:trHeight w:val="600"/>
        </w:trPr>
        <w:tc>
          <w:tcPr>
            <w:tcW w:w="856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BC5590" w:rsidRDefault="0022390D">
            <w:pPr>
              <w:widowControl/>
              <w:jc w:val="center"/>
              <w:rPr>
                <w:rFonts w:ascii="宋体" w:hAnsi="宋体" w:cs="宋体"/>
                <w:b/>
                <w:bCs/>
                <w:kern w:val="0"/>
                <w:sz w:val="24"/>
                <w:szCs w:val="24"/>
              </w:rPr>
            </w:pPr>
            <w:r>
              <w:rPr>
                <w:rFonts w:ascii="宋体" w:hAnsi="宋体" w:cs="宋体" w:hint="eastAsia"/>
                <w:b/>
                <w:bCs/>
                <w:kern w:val="0"/>
                <w:sz w:val="24"/>
                <w:szCs w:val="24"/>
              </w:rPr>
              <w:t>学位补修课程</w:t>
            </w:r>
          </w:p>
        </w:tc>
      </w:tr>
      <w:tr w:rsidR="00BC5590">
        <w:trPr>
          <w:trHeight w:val="600"/>
        </w:trPr>
        <w:tc>
          <w:tcPr>
            <w:tcW w:w="3118" w:type="dxa"/>
            <w:tcBorders>
              <w:top w:val="nil"/>
              <w:left w:val="single" w:sz="4" w:space="0" w:color="auto"/>
              <w:bottom w:val="single" w:sz="4" w:space="0" w:color="auto"/>
              <w:right w:val="single" w:sz="4" w:space="0" w:color="auto"/>
            </w:tcBorders>
            <w:shd w:val="clear" w:color="auto" w:fill="auto"/>
            <w:vAlign w:val="center"/>
          </w:tcPr>
          <w:p w:rsidR="00BC5590" w:rsidRDefault="0022390D">
            <w:pPr>
              <w:widowControl/>
              <w:jc w:val="center"/>
              <w:rPr>
                <w:rFonts w:ascii="宋体" w:hAnsi="宋体" w:cs="宋体"/>
                <w:b/>
                <w:bCs/>
                <w:kern w:val="0"/>
                <w:sz w:val="22"/>
              </w:rPr>
            </w:pPr>
            <w:r>
              <w:rPr>
                <w:rFonts w:ascii="宋体" w:hAnsi="宋体" w:cs="宋体" w:hint="eastAsia"/>
                <w:b/>
                <w:bCs/>
                <w:kern w:val="0"/>
                <w:sz w:val="22"/>
              </w:rPr>
              <w:t>课  题</w:t>
            </w:r>
          </w:p>
        </w:tc>
        <w:tc>
          <w:tcPr>
            <w:tcW w:w="4710" w:type="dxa"/>
            <w:tcBorders>
              <w:top w:val="single" w:sz="4" w:space="0" w:color="auto"/>
              <w:left w:val="nil"/>
              <w:bottom w:val="single" w:sz="4" w:space="0" w:color="auto"/>
              <w:right w:val="single" w:sz="4" w:space="0" w:color="000000"/>
            </w:tcBorders>
            <w:shd w:val="clear" w:color="auto" w:fill="auto"/>
            <w:vAlign w:val="center"/>
          </w:tcPr>
          <w:p w:rsidR="00BC5590" w:rsidRDefault="0022390D">
            <w:pPr>
              <w:widowControl/>
              <w:jc w:val="center"/>
              <w:rPr>
                <w:rFonts w:ascii="宋体" w:hAnsi="宋体" w:cs="宋体"/>
                <w:b/>
                <w:bCs/>
                <w:kern w:val="0"/>
                <w:sz w:val="22"/>
              </w:rPr>
            </w:pPr>
            <w:r>
              <w:rPr>
                <w:rFonts w:ascii="宋体" w:hAnsi="宋体" w:cs="宋体" w:hint="eastAsia"/>
                <w:b/>
                <w:bCs/>
                <w:kern w:val="0"/>
                <w:sz w:val="22"/>
              </w:rPr>
              <w:t>模块描述</w:t>
            </w:r>
          </w:p>
        </w:tc>
        <w:tc>
          <w:tcPr>
            <w:tcW w:w="732" w:type="dxa"/>
            <w:tcBorders>
              <w:top w:val="nil"/>
              <w:left w:val="nil"/>
              <w:bottom w:val="single" w:sz="4" w:space="0" w:color="auto"/>
              <w:right w:val="single" w:sz="4" w:space="0" w:color="auto"/>
            </w:tcBorders>
            <w:shd w:val="clear" w:color="auto" w:fill="auto"/>
            <w:vAlign w:val="center"/>
          </w:tcPr>
          <w:p w:rsidR="00BC5590" w:rsidRDefault="0022390D">
            <w:pPr>
              <w:widowControl/>
              <w:jc w:val="center"/>
              <w:rPr>
                <w:rFonts w:ascii="宋体" w:hAnsi="宋体" w:cs="宋体"/>
                <w:b/>
                <w:bCs/>
                <w:kern w:val="0"/>
                <w:sz w:val="22"/>
              </w:rPr>
            </w:pPr>
            <w:r>
              <w:rPr>
                <w:rFonts w:ascii="宋体" w:hAnsi="宋体" w:cs="宋体" w:hint="eastAsia"/>
                <w:b/>
                <w:bCs/>
                <w:kern w:val="0"/>
                <w:sz w:val="22"/>
              </w:rPr>
              <w:t>学分</w:t>
            </w:r>
          </w:p>
        </w:tc>
      </w:tr>
      <w:tr w:rsidR="00BC5590">
        <w:trPr>
          <w:trHeight w:val="870"/>
        </w:trPr>
        <w:tc>
          <w:tcPr>
            <w:tcW w:w="3118" w:type="dxa"/>
            <w:tcBorders>
              <w:top w:val="nil"/>
              <w:left w:val="single" w:sz="4" w:space="0" w:color="auto"/>
              <w:bottom w:val="single" w:sz="4" w:space="0" w:color="auto"/>
              <w:right w:val="single" w:sz="4" w:space="0" w:color="auto"/>
            </w:tcBorders>
            <w:shd w:val="clear" w:color="auto" w:fill="auto"/>
            <w:vAlign w:val="center"/>
          </w:tcPr>
          <w:p w:rsidR="00BC5590" w:rsidRDefault="0022390D">
            <w:pPr>
              <w:widowControl/>
              <w:jc w:val="center"/>
              <w:rPr>
                <w:rFonts w:ascii="黑体" w:eastAsia="黑体" w:hAnsi="黑体" w:cs="宋体"/>
                <w:kern w:val="0"/>
                <w:sz w:val="22"/>
              </w:rPr>
            </w:pPr>
            <w:r>
              <w:rPr>
                <w:rFonts w:ascii="黑体" w:eastAsia="黑体" w:hAnsi="黑体" w:cs="宋体" w:hint="eastAsia"/>
                <w:kern w:val="0"/>
                <w:sz w:val="22"/>
              </w:rPr>
              <w:t>管理经济学</w:t>
            </w:r>
          </w:p>
        </w:tc>
        <w:tc>
          <w:tcPr>
            <w:tcW w:w="4710" w:type="dxa"/>
            <w:tcBorders>
              <w:top w:val="single" w:sz="4" w:space="0" w:color="auto"/>
              <w:left w:val="nil"/>
              <w:bottom w:val="single" w:sz="4" w:space="0" w:color="auto"/>
              <w:right w:val="single" w:sz="4" w:space="0" w:color="000000"/>
            </w:tcBorders>
            <w:shd w:val="clear" w:color="auto" w:fill="auto"/>
            <w:vAlign w:val="center"/>
          </w:tcPr>
          <w:p w:rsidR="00BC5590" w:rsidRDefault="0022390D">
            <w:pPr>
              <w:widowControl/>
              <w:jc w:val="left"/>
              <w:rPr>
                <w:rFonts w:ascii="宋体" w:hAnsi="宋体" w:cs="宋体"/>
                <w:kern w:val="0"/>
                <w:sz w:val="22"/>
              </w:rPr>
            </w:pPr>
            <w:r>
              <w:rPr>
                <w:rFonts w:ascii="宋体" w:hAnsi="宋体" w:cs="宋体" w:hint="eastAsia"/>
                <w:kern w:val="0"/>
                <w:sz w:val="22"/>
              </w:rPr>
              <w:t>利用需求、成本、生产、利润和竞争等概念作为理论基础，运用经济分析方法来规划商务决策。</w:t>
            </w:r>
          </w:p>
        </w:tc>
        <w:tc>
          <w:tcPr>
            <w:tcW w:w="732" w:type="dxa"/>
            <w:tcBorders>
              <w:top w:val="nil"/>
              <w:left w:val="nil"/>
              <w:bottom w:val="single" w:sz="4" w:space="0" w:color="auto"/>
              <w:right w:val="single" w:sz="4" w:space="0" w:color="auto"/>
            </w:tcBorders>
            <w:shd w:val="clear" w:color="auto" w:fill="auto"/>
            <w:vAlign w:val="center"/>
          </w:tcPr>
          <w:p w:rsidR="00BC5590" w:rsidRDefault="0022390D">
            <w:pPr>
              <w:widowControl/>
              <w:jc w:val="center"/>
              <w:rPr>
                <w:rFonts w:ascii="宋体" w:hAnsi="宋体" w:cs="宋体"/>
                <w:kern w:val="0"/>
                <w:sz w:val="24"/>
                <w:szCs w:val="24"/>
              </w:rPr>
            </w:pPr>
            <w:r>
              <w:rPr>
                <w:rFonts w:ascii="宋体" w:hAnsi="宋体" w:cs="宋体" w:hint="eastAsia"/>
                <w:kern w:val="0"/>
                <w:sz w:val="24"/>
                <w:szCs w:val="24"/>
              </w:rPr>
              <w:t>2</w:t>
            </w:r>
          </w:p>
        </w:tc>
      </w:tr>
      <w:tr w:rsidR="00BC5590">
        <w:trPr>
          <w:trHeight w:val="945"/>
        </w:trPr>
        <w:tc>
          <w:tcPr>
            <w:tcW w:w="3118" w:type="dxa"/>
            <w:tcBorders>
              <w:top w:val="nil"/>
              <w:left w:val="single" w:sz="4" w:space="0" w:color="auto"/>
              <w:bottom w:val="single" w:sz="4" w:space="0" w:color="auto"/>
              <w:right w:val="single" w:sz="4" w:space="0" w:color="auto"/>
            </w:tcBorders>
            <w:shd w:val="clear" w:color="auto" w:fill="auto"/>
            <w:vAlign w:val="center"/>
          </w:tcPr>
          <w:p w:rsidR="00BC5590" w:rsidRDefault="0022390D">
            <w:pPr>
              <w:widowControl/>
              <w:jc w:val="center"/>
              <w:rPr>
                <w:rFonts w:ascii="黑体" w:eastAsia="黑体" w:hAnsi="黑体" w:cs="宋体"/>
                <w:kern w:val="0"/>
                <w:sz w:val="22"/>
              </w:rPr>
            </w:pPr>
            <w:r>
              <w:rPr>
                <w:rFonts w:ascii="黑体" w:eastAsia="黑体" w:hAnsi="黑体" w:cs="宋体" w:hint="eastAsia"/>
                <w:kern w:val="0"/>
                <w:sz w:val="22"/>
              </w:rPr>
              <w:t>法制环境与国际商法</w:t>
            </w:r>
          </w:p>
        </w:tc>
        <w:tc>
          <w:tcPr>
            <w:tcW w:w="4710" w:type="dxa"/>
            <w:tcBorders>
              <w:top w:val="single" w:sz="4" w:space="0" w:color="auto"/>
              <w:left w:val="nil"/>
              <w:bottom w:val="single" w:sz="4" w:space="0" w:color="auto"/>
              <w:right w:val="single" w:sz="4" w:space="0" w:color="000000"/>
            </w:tcBorders>
            <w:shd w:val="clear" w:color="auto" w:fill="auto"/>
            <w:vAlign w:val="center"/>
          </w:tcPr>
          <w:p w:rsidR="00BC5590" w:rsidRDefault="0022390D">
            <w:pPr>
              <w:widowControl/>
              <w:jc w:val="left"/>
              <w:rPr>
                <w:rFonts w:ascii="宋体" w:hAnsi="宋体" w:cs="宋体"/>
                <w:kern w:val="0"/>
                <w:sz w:val="22"/>
              </w:rPr>
            </w:pPr>
            <w:r>
              <w:rPr>
                <w:rFonts w:ascii="宋体" w:hAnsi="宋体" w:cs="宋体" w:hint="eastAsia"/>
                <w:kern w:val="0"/>
                <w:sz w:val="22"/>
              </w:rPr>
              <w:t>法律成为企业可持续发展与股东利益实现的源泉。培育企业家法律思维，加强法律认知、法律意识，增进法律智慧，促进企业可持续发展。</w:t>
            </w:r>
          </w:p>
        </w:tc>
        <w:tc>
          <w:tcPr>
            <w:tcW w:w="732" w:type="dxa"/>
            <w:tcBorders>
              <w:top w:val="nil"/>
              <w:left w:val="nil"/>
              <w:bottom w:val="single" w:sz="4" w:space="0" w:color="auto"/>
              <w:right w:val="single" w:sz="4" w:space="0" w:color="auto"/>
            </w:tcBorders>
            <w:shd w:val="clear" w:color="auto" w:fill="auto"/>
            <w:vAlign w:val="center"/>
          </w:tcPr>
          <w:p w:rsidR="00BC5590" w:rsidRDefault="0022390D">
            <w:pPr>
              <w:widowControl/>
              <w:jc w:val="center"/>
              <w:rPr>
                <w:rFonts w:ascii="宋体" w:hAnsi="宋体" w:cs="宋体"/>
                <w:kern w:val="0"/>
                <w:sz w:val="24"/>
                <w:szCs w:val="24"/>
              </w:rPr>
            </w:pPr>
            <w:r>
              <w:rPr>
                <w:rFonts w:ascii="宋体" w:hAnsi="宋体" w:cs="宋体" w:hint="eastAsia"/>
                <w:kern w:val="0"/>
                <w:sz w:val="24"/>
                <w:szCs w:val="24"/>
              </w:rPr>
              <w:t>2</w:t>
            </w:r>
          </w:p>
        </w:tc>
      </w:tr>
      <w:tr w:rsidR="00BC5590">
        <w:trPr>
          <w:trHeight w:val="855"/>
        </w:trPr>
        <w:tc>
          <w:tcPr>
            <w:tcW w:w="3118" w:type="dxa"/>
            <w:tcBorders>
              <w:top w:val="nil"/>
              <w:left w:val="single" w:sz="4" w:space="0" w:color="auto"/>
              <w:bottom w:val="single" w:sz="4" w:space="0" w:color="auto"/>
              <w:right w:val="single" w:sz="4" w:space="0" w:color="auto"/>
            </w:tcBorders>
            <w:shd w:val="clear" w:color="auto" w:fill="auto"/>
            <w:vAlign w:val="center"/>
          </w:tcPr>
          <w:p w:rsidR="00BC5590" w:rsidRDefault="0022390D">
            <w:pPr>
              <w:widowControl/>
              <w:jc w:val="center"/>
              <w:rPr>
                <w:rFonts w:ascii="黑体" w:eastAsia="黑体" w:hAnsi="黑体" w:cs="宋体"/>
                <w:kern w:val="0"/>
                <w:sz w:val="22"/>
              </w:rPr>
            </w:pPr>
            <w:r>
              <w:rPr>
                <w:rFonts w:ascii="黑体" w:eastAsia="黑体" w:hAnsi="黑体" w:cs="宋体" w:hint="eastAsia"/>
                <w:kern w:val="0"/>
                <w:sz w:val="22"/>
              </w:rPr>
              <w:t>案例教学与移动课堂</w:t>
            </w:r>
          </w:p>
        </w:tc>
        <w:tc>
          <w:tcPr>
            <w:tcW w:w="4710" w:type="dxa"/>
            <w:tcBorders>
              <w:top w:val="single" w:sz="4" w:space="0" w:color="auto"/>
              <w:left w:val="nil"/>
              <w:bottom w:val="single" w:sz="4" w:space="0" w:color="auto"/>
              <w:right w:val="single" w:sz="4" w:space="0" w:color="000000"/>
            </w:tcBorders>
            <w:shd w:val="clear" w:color="auto" w:fill="auto"/>
            <w:vAlign w:val="center"/>
          </w:tcPr>
          <w:p w:rsidR="00BC5590" w:rsidRDefault="0022390D">
            <w:pPr>
              <w:widowControl/>
              <w:jc w:val="left"/>
              <w:rPr>
                <w:rFonts w:ascii="宋体" w:hAnsi="宋体" w:cs="宋体"/>
                <w:kern w:val="0"/>
                <w:sz w:val="22"/>
              </w:rPr>
            </w:pPr>
            <w:r>
              <w:rPr>
                <w:rFonts w:ascii="宋体" w:hAnsi="宋体" w:cs="宋体" w:hint="eastAsia"/>
                <w:kern w:val="0"/>
                <w:sz w:val="22"/>
              </w:rPr>
              <w:t>学习标杆企业的管理经验和经营理念，探寻成功企业的成长轨迹。走出国门看世界，与企业家知行天下，力聚行远。</w:t>
            </w:r>
          </w:p>
        </w:tc>
        <w:tc>
          <w:tcPr>
            <w:tcW w:w="732" w:type="dxa"/>
            <w:tcBorders>
              <w:top w:val="nil"/>
              <w:left w:val="nil"/>
              <w:bottom w:val="single" w:sz="4" w:space="0" w:color="auto"/>
              <w:right w:val="single" w:sz="4" w:space="0" w:color="auto"/>
            </w:tcBorders>
            <w:shd w:val="clear" w:color="auto" w:fill="auto"/>
            <w:vAlign w:val="center"/>
          </w:tcPr>
          <w:p w:rsidR="00BC5590" w:rsidRDefault="0022390D">
            <w:pPr>
              <w:widowControl/>
              <w:jc w:val="center"/>
              <w:rPr>
                <w:rFonts w:ascii="宋体" w:hAnsi="宋体" w:cs="宋体"/>
                <w:kern w:val="0"/>
                <w:sz w:val="24"/>
                <w:szCs w:val="24"/>
              </w:rPr>
            </w:pPr>
            <w:r>
              <w:rPr>
                <w:rFonts w:ascii="宋体" w:hAnsi="宋体" w:cs="宋体" w:hint="eastAsia"/>
                <w:kern w:val="0"/>
                <w:sz w:val="24"/>
                <w:szCs w:val="24"/>
              </w:rPr>
              <w:t>2</w:t>
            </w:r>
          </w:p>
        </w:tc>
      </w:tr>
      <w:tr w:rsidR="00BC5590">
        <w:trPr>
          <w:trHeight w:val="840"/>
        </w:trPr>
        <w:tc>
          <w:tcPr>
            <w:tcW w:w="3118" w:type="dxa"/>
            <w:tcBorders>
              <w:top w:val="nil"/>
              <w:left w:val="single" w:sz="4" w:space="0" w:color="auto"/>
              <w:bottom w:val="single" w:sz="4" w:space="0" w:color="auto"/>
              <w:right w:val="single" w:sz="4" w:space="0" w:color="auto"/>
            </w:tcBorders>
            <w:shd w:val="clear" w:color="auto" w:fill="auto"/>
            <w:vAlign w:val="center"/>
          </w:tcPr>
          <w:p w:rsidR="00BC5590" w:rsidRDefault="0022390D">
            <w:pPr>
              <w:widowControl/>
              <w:jc w:val="center"/>
              <w:rPr>
                <w:rFonts w:ascii="黑体" w:eastAsia="黑体" w:hAnsi="黑体" w:cs="宋体"/>
                <w:kern w:val="0"/>
                <w:sz w:val="22"/>
              </w:rPr>
            </w:pPr>
            <w:r>
              <w:rPr>
                <w:rFonts w:ascii="黑体" w:eastAsia="黑体" w:hAnsi="黑体" w:cs="宋体" w:hint="eastAsia"/>
                <w:kern w:val="0"/>
                <w:sz w:val="22"/>
              </w:rPr>
              <w:t>论文撰写与答辩</w:t>
            </w:r>
          </w:p>
        </w:tc>
        <w:tc>
          <w:tcPr>
            <w:tcW w:w="4710" w:type="dxa"/>
            <w:tcBorders>
              <w:top w:val="single" w:sz="4" w:space="0" w:color="auto"/>
              <w:left w:val="nil"/>
              <w:bottom w:val="single" w:sz="4" w:space="0" w:color="auto"/>
              <w:right w:val="single" w:sz="4" w:space="0" w:color="000000"/>
            </w:tcBorders>
            <w:shd w:val="clear" w:color="auto" w:fill="auto"/>
            <w:vAlign w:val="bottom"/>
          </w:tcPr>
          <w:p w:rsidR="00BC5590" w:rsidRDefault="0022390D">
            <w:pPr>
              <w:widowControl/>
              <w:jc w:val="left"/>
              <w:rPr>
                <w:rFonts w:ascii="宋体" w:hAnsi="宋体" w:cs="宋体"/>
                <w:kern w:val="0"/>
                <w:sz w:val="22"/>
              </w:rPr>
            </w:pPr>
            <w:r>
              <w:rPr>
                <w:rFonts w:ascii="宋体" w:hAnsi="宋体" w:cs="宋体" w:hint="eastAsia"/>
                <w:kern w:val="0"/>
                <w:sz w:val="22"/>
              </w:rPr>
              <w:t>学员按要求撰写论文，马来西亚资深教授团队赴重庆大学组织答辩，或同学们亲赴马来西亚城市理工大学参加答辩。</w:t>
            </w:r>
          </w:p>
        </w:tc>
        <w:tc>
          <w:tcPr>
            <w:tcW w:w="732" w:type="dxa"/>
            <w:tcBorders>
              <w:top w:val="nil"/>
              <w:left w:val="nil"/>
              <w:bottom w:val="single" w:sz="4" w:space="0" w:color="auto"/>
              <w:right w:val="single" w:sz="4" w:space="0" w:color="auto"/>
            </w:tcBorders>
            <w:shd w:val="clear" w:color="auto" w:fill="auto"/>
            <w:vAlign w:val="center"/>
          </w:tcPr>
          <w:p w:rsidR="00BC5590" w:rsidRDefault="0022390D">
            <w:pPr>
              <w:widowControl/>
              <w:jc w:val="center"/>
              <w:rPr>
                <w:rFonts w:ascii="宋体" w:hAnsi="宋体" w:cs="宋体"/>
                <w:kern w:val="0"/>
                <w:sz w:val="24"/>
                <w:szCs w:val="24"/>
              </w:rPr>
            </w:pPr>
            <w:r>
              <w:rPr>
                <w:rFonts w:ascii="宋体" w:hAnsi="宋体" w:cs="宋体" w:hint="eastAsia"/>
                <w:kern w:val="0"/>
                <w:sz w:val="24"/>
                <w:szCs w:val="24"/>
              </w:rPr>
              <w:t>10</w:t>
            </w:r>
          </w:p>
        </w:tc>
      </w:tr>
    </w:tbl>
    <w:p w:rsidR="00BC5590" w:rsidRDefault="00BC5590">
      <w:pPr>
        <w:widowControl/>
        <w:spacing w:line="360" w:lineRule="atLeast"/>
        <w:jc w:val="left"/>
        <w:rPr>
          <w:rFonts w:ascii="宋体" w:cs="宋体"/>
          <w:color w:val="2A2A2A"/>
          <w:kern w:val="0"/>
          <w:sz w:val="22"/>
        </w:rPr>
      </w:pPr>
    </w:p>
    <w:p w:rsidR="00BC5590" w:rsidRDefault="0022390D">
      <w:pPr>
        <w:spacing w:line="380" w:lineRule="exact"/>
        <w:ind w:rightChars="-244" w:right="-512"/>
        <w:rPr>
          <w:rFonts w:ascii="宋体" w:cs="宋体"/>
          <w:color w:val="5A5A5A"/>
          <w:kern w:val="0"/>
          <w:sz w:val="18"/>
          <w:szCs w:val="18"/>
        </w:rPr>
      </w:pPr>
      <w:r>
        <w:rPr>
          <w:noProof/>
        </w:rPr>
        <w:drawing>
          <wp:anchor distT="0" distB="0" distL="0" distR="0" simplePos="0" relativeHeight="251656192" behindDoc="1" locked="0" layoutInCell="1" allowOverlap="1">
            <wp:simplePos x="0" y="0"/>
            <wp:positionH relativeFrom="column">
              <wp:posOffset>-251460</wp:posOffset>
            </wp:positionH>
            <wp:positionV relativeFrom="paragraph">
              <wp:posOffset>189230</wp:posOffset>
            </wp:positionV>
            <wp:extent cx="5796915" cy="287020"/>
            <wp:effectExtent l="0" t="0" r="0" b="0"/>
            <wp:wrapNone/>
            <wp:docPr id="1032" name="图片 8"/>
            <wp:cNvGraphicFramePr/>
            <a:graphic xmlns:a="http://schemas.openxmlformats.org/drawingml/2006/main">
              <a:graphicData uri="http://schemas.openxmlformats.org/drawingml/2006/picture">
                <pic:pic xmlns:pic="http://schemas.openxmlformats.org/drawingml/2006/picture">
                  <pic:nvPicPr>
                    <pic:cNvPr id="1032" name="图片 8"/>
                    <pic:cNvPicPr/>
                  </pic:nvPicPr>
                  <pic:blipFill>
                    <a:blip r:embed="rId12" cstate="print"/>
                    <a:srcRect/>
                    <a:stretch>
                      <a:fillRect/>
                    </a:stretch>
                  </pic:blipFill>
                  <pic:spPr>
                    <a:xfrm>
                      <a:off x="0" y="0"/>
                      <a:ext cx="5796915" cy="287020"/>
                    </a:xfrm>
                    <a:prstGeom prst="rect">
                      <a:avLst/>
                    </a:prstGeom>
                  </pic:spPr>
                </pic:pic>
              </a:graphicData>
            </a:graphic>
          </wp:anchor>
        </w:drawing>
      </w:r>
    </w:p>
    <w:p w:rsidR="00BC5590" w:rsidRDefault="0022390D">
      <w:pPr>
        <w:spacing w:line="380" w:lineRule="exact"/>
        <w:ind w:leftChars="-170" w:left="-357" w:rightChars="-244" w:right="-512"/>
        <w:rPr>
          <w:rFonts w:ascii="Times New Roman" w:eastAsia="楷体" w:hAnsi="Times New Roman" w:cs="Times New Roman"/>
          <w:b/>
          <w:bCs/>
          <w:color w:val="000000"/>
          <w:sz w:val="24"/>
          <w:szCs w:val="24"/>
        </w:rPr>
      </w:pPr>
      <w:r>
        <w:rPr>
          <w:rFonts w:ascii="楷体" w:eastAsia="楷体" w:hAnsi="楷体" w:hint="eastAsia"/>
          <w:b/>
          <w:bCs/>
          <w:color w:val="FFFFFF"/>
          <w:sz w:val="36"/>
          <w:szCs w:val="21"/>
        </w:rPr>
        <w:t>增值服务</w:t>
      </w:r>
      <w:r>
        <w:rPr>
          <w:rFonts w:ascii="Times New Roman" w:hAnsi="Times New Roman" w:cs="Times New Roman"/>
          <w:b/>
          <w:color w:val="000000"/>
          <w:sz w:val="24"/>
          <w:szCs w:val="24"/>
        </w:rPr>
        <w:t>Value-added services</w:t>
      </w:r>
    </w:p>
    <w:p w:rsidR="00BC5590" w:rsidRDefault="0022390D">
      <w:pPr>
        <w:spacing w:line="440" w:lineRule="exact"/>
        <w:ind w:leftChars="-171" w:left="-359" w:rightChars="-159" w:right="-334" w:firstLine="480"/>
        <w:rPr>
          <w:rFonts w:ascii="宋体"/>
          <w:sz w:val="22"/>
        </w:rPr>
      </w:pPr>
      <w:r>
        <w:rPr>
          <w:rFonts w:ascii="宋体" w:hAnsi="宋体"/>
          <w:sz w:val="22"/>
        </w:rPr>
        <w:t>1</w:t>
      </w:r>
      <w:r>
        <w:rPr>
          <w:rFonts w:ascii="宋体" w:hAnsi="宋体" w:hint="eastAsia"/>
          <w:sz w:val="22"/>
        </w:rPr>
        <w:t>、终生学习：凡本学员结业后可免费选修经济大论坛和公管大讲堂。</w:t>
      </w:r>
    </w:p>
    <w:p w:rsidR="00BC5590" w:rsidRDefault="0022390D">
      <w:pPr>
        <w:spacing w:line="440" w:lineRule="exact"/>
        <w:ind w:leftChars="-171" w:left="-359" w:rightChars="-159" w:right="-334" w:firstLine="480"/>
        <w:rPr>
          <w:rFonts w:ascii="宋体"/>
          <w:sz w:val="22"/>
        </w:rPr>
      </w:pPr>
      <w:r>
        <w:rPr>
          <w:rFonts w:ascii="宋体" w:hAnsi="宋体"/>
          <w:sz w:val="22"/>
        </w:rPr>
        <w:t>2</w:t>
      </w:r>
      <w:r>
        <w:rPr>
          <w:rFonts w:ascii="宋体" w:hAnsi="宋体" w:hint="eastAsia"/>
          <w:sz w:val="22"/>
        </w:rPr>
        <w:t>、丰富的活动：组织茶艺品鉴、马术、高尔夫及国内外游学活动。定期组织沙龙及大型</w:t>
      </w:r>
      <w:r>
        <w:rPr>
          <w:rFonts w:ascii="宋体" w:hAnsi="宋体" w:hint="eastAsia"/>
          <w:sz w:val="22"/>
        </w:rPr>
        <w:lastRenderedPageBreak/>
        <w:t>校友活动，资源互通，和谐共赢。</w:t>
      </w:r>
    </w:p>
    <w:p w:rsidR="00BC5590" w:rsidRDefault="0022390D">
      <w:pPr>
        <w:spacing w:line="440" w:lineRule="exact"/>
        <w:ind w:leftChars="-171" w:left="-359" w:rightChars="-159" w:right="-334" w:firstLine="480"/>
        <w:rPr>
          <w:rFonts w:ascii="宋体"/>
          <w:sz w:val="22"/>
        </w:rPr>
      </w:pPr>
      <w:r>
        <w:rPr>
          <w:rFonts w:ascii="宋体" w:hAnsi="宋体"/>
          <w:sz w:val="22"/>
        </w:rPr>
        <w:t>3</w:t>
      </w:r>
      <w:r>
        <w:rPr>
          <w:rFonts w:ascii="宋体" w:hAnsi="宋体" w:hint="eastAsia"/>
          <w:sz w:val="22"/>
        </w:rPr>
        <w:t>、企业考察学习：国内外知名企业学习考察，深刻剖析企业的优势与问题，优化资源配置并转换经营机制，为企业把握脉搏，解决问题。</w:t>
      </w:r>
    </w:p>
    <w:p w:rsidR="00BC5590" w:rsidRDefault="0022390D">
      <w:pPr>
        <w:spacing w:line="440" w:lineRule="exact"/>
        <w:ind w:leftChars="-171" w:left="-359" w:rightChars="-159" w:right="-334" w:firstLine="480"/>
        <w:rPr>
          <w:rFonts w:ascii="宋体"/>
          <w:sz w:val="22"/>
        </w:rPr>
      </w:pPr>
      <w:r>
        <w:rPr>
          <w:rFonts w:ascii="宋体" w:hAnsi="宋体"/>
          <w:sz w:val="22"/>
        </w:rPr>
        <w:t>4</w:t>
      </w:r>
      <w:r>
        <w:rPr>
          <w:rFonts w:ascii="宋体" w:hAnsi="宋体" w:hint="eastAsia"/>
          <w:sz w:val="22"/>
        </w:rPr>
        <w:t>、精英平台：加入重庆大学公共管理学院总裁同学会，对接优质项目及人脉资源。投融资与企业成功案例深度分享，与商业领袖交流，行业标杆企业对话。</w:t>
      </w:r>
    </w:p>
    <w:p w:rsidR="00BC5590" w:rsidRDefault="0022390D">
      <w:pPr>
        <w:spacing w:line="760" w:lineRule="exact"/>
        <w:ind w:leftChars="-170" w:left="-357" w:rightChars="-244" w:right="-512"/>
        <w:rPr>
          <w:rFonts w:ascii="楷体" w:eastAsia="楷体" w:hAnsi="楷体"/>
          <w:b/>
          <w:bCs/>
          <w:color w:val="FFFFFF"/>
          <w:sz w:val="36"/>
          <w:szCs w:val="21"/>
        </w:rPr>
      </w:pPr>
      <w:r>
        <w:rPr>
          <w:noProof/>
        </w:rPr>
        <w:drawing>
          <wp:anchor distT="0" distB="0" distL="0" distR="0" simplePos="0" relativeHeight="251657216" behindDoc="1" locked="0" layoutInCell="1" allowOverlap="1">
            <wp:simplePos x="0" y="0"/>
            <wp:positionH relativeFrom="column">
              <wp:posOffset>-251460</wp:posOffset>
            </wp:positionH>
            <wp:positionV relativeFrom="paragraph">
              <wp:posOffset>142875</wp:posOffset>
            </wp:positionV>
            <wp:extent cx="5796915" cy="287020"/>
            <wp:effectExtent l="0" t="0" r="0" b="0"/>
            <wp:wrapNone/>
            <wp:docPr id="1033" name="图片 9"/>
            <wp:cNvGraphicFramePr/>
            <a:graphic xmlns:a="http://schemas.openxmlformats.org/drawingml/2006/main">
              <a:graphicData uri="http://schemas.openxmlformats.org/drawingml/2006/picture">
                <pic:pic xmlns:pic="http://schemas.openxmlformats.org/drawingml/2006/picture">
                  <pic:nvPicPr>
                    <pic:cNvPr id="1033" name="图片 9"/>
                    <pic:cNvPicPr/>
                  </pic:nvPicPr>
                  <pic:blipFill>
                    <a:blip r:embed="rId12" cstate="print"/>
                    <a:srcRect/>
                    <a:stretch>
                      <a:fillRect/>
                    </a:stretch>
                  </pic:blipFill>
                  <pic:spPr>
                    <a:xfrm>
                      <a:off x="0" y="0"/>
                      <a:ext cx="5796915" cy="287020"/>
                    </a:xfrm>
                    <a:prstGeom prst="rect">
                      <a:avLst/>
                    </a:prstGeom>
                  </pic:spPr>
                </pic:pic>
              </a:graphicData>
            </a:graphic>
          </wp:anchor>
        </w:drawing>
      </w:r>
      <w:r>
        <w:rPr>
          <w:rFonts w:ascii="楷体" w:eastAsia="楷体" w:hAnsi="楷体" w:hint="eastAsia"/>
          <w:b/>
          <w:bCs/>
          <w:color w:val="FFFFFF"/>
          <w:sz w:val="36"/>
          <w:szCs w:val="21"/>
        </w:rPr>
        <w:t>名师堂</w:t>
      </w:r>
      <w:r>
        <w:rPr>
          <w:rFonts w:ascii="Times New Roman" w:eastAsia="楷体" w:hAnsi="Times New Roman" w:cs="Times New Roman"/>
          <w:b/>
          <w:bCs/>
          <w:color w:val="000000"/>
          <w:sz w:val="24"/>
          <w:szCs w:val="24"/>
        </w:rPr>
        <w:t>The Set of Masters</w:t>
      </w:r>
    </w:p>
    <w:p w:rsidR="00BC5590" w:rsidRDefault="0022390D">
      <w:pPr>
        <w:spacing w:line="380" w:lineRule="exact"/>
        <w:ind w:leftChars="-168" w:left="530" w:rightChars="-159" w:right="-334" w:hangingChars="400" w:hanging="883"/>
        <w:rPr>
          <w:rFonts w:ascii="宋体"/>
          <w:sz w:val="22"/>
        </w:rPr>
      </w:pPr>
      <w:r>
        <w:rPr>
          <w:rFonts w:ascii="宋体" w:hAnsi="宋体" w:hint="eastAsia"/>
          <w:b/>
          <w:bCs/>
          <w:sz w:val="22"/>
        </w:rPr>
        <w:t xml:space="preserve">马光远  </w:t>
      </w:r>
      <w:r>
        <w:rPr>
          <w:rFonts w:ascii="宋体" w:hAnsi="宋体" w:hint="eastAsia"/>
          <w:sz w:val="22"/>
        </w:rPr>
        <w:t>知名经济学者，著名财经评论员，现任民建中央经济委员会副主任；兼任北京市政协委员、民建北京市金融委员会副主任等职务。</w:t>
      </w:r>
    </w:p>
    <w:p w:rsidR="00BC5590" w:rsidRDefault="0022390D">
      <w:pPr>
        <w:spacing w:line="380" w:lineRule="exact"/>
        <w:ind w:leftChars="-168" w:left="530" w:rightChars="-159" w:right="-334" w:hangingChars="400" w:hanging="883"/>
        <w:rPr>
          <w:rFonts w:ascii="宋体"/>
          <w:sz w:val="22"/>
        </w:rPr>
      </w:pPr>
      <w:r>
        <w:rPr>
          <w:rFonts w:ascii="宋体" w:hAnsi="宋体" w:hint="eastAsia"/>
          <w:b/>
          <w:bCs/>
          <w:sz w:val="22"/>
        </w:rPr>
        <w:t xml:space="preserve">王小广  </w:t>
      </w:r>
      <w:r>
        <w:rPr>
          <w:rFonts w:ascii="宋体" w:hAnsi="宋体" w:hint="eastAsia"/>
          <w:sz w:val="22"/>
        </w:rPr>
        <w:t>曾任国家发改委经济研究所发展战略与规划研究室主任；现任国家行政学院决策咨询部研究员，属中央智囊团。</w:t>
      </w:r>
    </w:p>
    <w:p w:rsidR="00BC5590" w:rsidRDefault="0022390D">
      <w:pPr>
        <w:spacing w:line="380" w:lineRule="exact"/>
        <w:ind w:leftChars="-168" w:left="530" w:rightChars="-159" w:right="-334" w:hangingChars="400" w:hanging="883"/>
        <w:rPr>
          <w:rFonts w:ascii="宋体"/>
          <w:sz w:val="22"/>
        </w:rPr>
      </w:pPr>
      <w:r>
        <w:rPr>
          <w:rFonts w:ascii="宋体" w:hAnsi="宋体"/>
          <w:b/>
          <w:bCs/>
          <w:sz w:val="22"/>
        </w:rPr>
        <w:t>Selvanathan</w:t>
      </w:r>
      <w:r>
        <w:rPr>
          <w:rFonts w:ascii="宋体" w:hAnsi="宋体" w:hint="eastAsia"/>
          <w:sz w:val="22"/>
        </w:rPr>
        <w:t>在澳大利亚南十字星大学获得工商管理学博士学位。曾在美国纽约和瑞士苏黎世的苏黎世联合国组织内担任过高级主管。主要教学和研究领域是战略管理、组织行为学、领导管理。</w:t>
      </w:r>
    </w:p>
    <w:p w:rsidR="00BC5590" w:rsidRDefault="0022390D">
      <w:pPr>
        <w:spacing w:line="380" w:lineRule="exact"/>
        <w:ind w:leftChars="-168" w:left="530" w:rightChars="-159" w:right="-334" w:hangingChars="400" w:hanging="883"/>
        <w:rPr>
          <w:rFonts w:ascii="宋体"/>
          <w:sz w:val="22"/>
        </w:rPr>
      </w:pPr>
      <w:r>
        <w:rPr>
          <w:rFonts w:ascii="宋体" w:hAnsi="宋体"/>
          <w:b/>
          <w:sz w:val="22"/>
        </w:rPr>
        <w:t>Alfred AC Chee</w:t>
      </w:r>
      <w:r>
        <w:rPr>
          <w:rFonts w:ascii="宋体" w:hAnsi="宋体" w:hint="eastAsia"/>
          <w:sz w:val="22"/>
        </w:rPr>
        <w:t>在澳大利亚的南十字星大学获得工商管理学硕士学位与工商管理学博士学位。在几个著名的跨国公司内拥有超过</w:t>
      </w:r>
      <w:r>
        <w:rPr>
          <w:rFonts w:ascii="宋体" w:hAnsi="宋体"/>
          <w:sz w:val="22"/>
        </w:rPr>
        <w:t>30</w:t>
      </w:r>
      <w:r>
        <w:rPr>
          <w:rFonts w:ascii="宋体" w:hAnsi="宋体" w:hint="eastAsia"/>
          <w:sz w:val="22"/>
        </w:rPr>
        <w:t>年的服务行业管理经验。主要教学和研究领域是服务营销、人力资源管理、员工关系和运营管理。</w:t>
      </w:r>
    </w:p>
    <w:p w:rsidR="00BC5590" w:rsidRDefault="0022390D">
      <w:pPr>
        <w:spacing w:line="380" w:lineRule="exact"/>
        <w:ind w:leftChars="-168" w:left="530" w:rightChars="-159" w:right="-334" w:hangingChars="400" w:hanging="883"/>
        <w:rPr>
          <w:rFonts w:ascii="宋体" w:hAnsi="宋体"/>
          <w:sz w:val="22"/>
        </w:rPr>
      </w:pPr>
      <w:r>
        <w:rPr>
          <w:rFonts w:ascii="宋体" w:hAnsi="宋体"/>
          <w:b/>
          <w:bCs/>
          <w:sz w:val="22"/>
        </w:rPr>
        <w:t>Andy CL Woo</w:t>
      </w:r>
      <w:r>
        <w:rPr>
          <w:rFonts w:ascii="宋体" w:hAnsi="宋体" w:hint="eastAsia"/>
          <w:sz w:val="22"/>
        </w:rPr>
        <w:t>在澳大利亚的南十字星大学获得工商管理学博士学位。</w:t>
      </w:r>
      <w:r>
        <w:rPr>
          <w:rFonts w:ascii="宋体" w:hAnsi="宋体"/>
          <w:sz w:val="22"/>
        </w:rPr>
        <w:t>Andy</w:t>
      </w:r>
      <w:r>
        <w:rPr>
          <w:rFonts w:ascii="宋体" w:hAnsi="宋体" w:hint="eastAsia"/>
          <w:sz w:val="22"/>
        </w:rPr>
        <w:t>拥有超过</w:t>
      </w:r>
      <w:r>
        <w:rPr>
          <w:rFonts w:ascii="宋体" w:hAnsi="宋体"/>
          <w:sz w:val="22"/>
        </w:rPr>
        <w:t>30</w:t>
      </w:r>
      <w:r>
        <w:rPr>
          <w:rFonts w:ascii="宋体" w:hAnsi="宋体" w:hint="eastAsia"/>
          <w:sz w:val="22"/>
        </w:rPr>
        <w:t>年的高级管理经验，管理跨国公司如</w:t>
      </w:r>
      <w:r>
        <w:rPr>
          <w:rFonts w:ascii="宋体" w:hAnsi="宋体"/>
          <w:sz w:val="22"/>
        </w:rPr>
        <w:t>Novell</w:t>
      </w:r>
      <w:r>
        <w:rPr>
          <w:rFonts w:ascii="宋体" w:hAnsi="宋体" w:hint="eastAsia"/>
          <w:sz w:val="22"/>
        </w:rPr>
        <w:t>、</w:t>
      </w:r>
      <w:r>
        <w:rPr>
          <w:rFonts w:ascii="宋体" w:hAnsi="宋体"/>
          <w:sz w:val="22"/>
        </w:rPr>
        <w:t>Sybase</w:t>
      </w:r>
      <w:r>
        <w:rPr>
          <w:rFonts w:ascii="宋体" w:hAnsi="宋体" w:hint="eastAsia"/>
          <w:sz w:val="22"/>
        </w:rPr>
        <w:t>，</w:t>
      </w:r>
      <w:r>
        <w:rPr>
          <w:rFonts w:ascii="宋体" w:hAnsi="宋体"/>
          <w:sz w:val="22"/>
        </w:rPr>
        <w:t>USANA</w:t>
      </w:r>
      <w:r>
        <w:rPr>
          <w:rFonts w:ascii="宋体" w:hAnsi="宋体" w:hint="eastAsia"/>
          <w:sz w:val="22"/>
        </w:rPr>
        <w:t>。他被马来西亚</w:t>
      </w:r>
      <w:r>
        <w:rPr>
          <w:rFonts w:ascii="宋体" w:hAnsi="宋体"/>
          <w:sz w:val="22"/>
        </w:rPr>
        <w:t>Computer World Malaysia</w:t>
      </w:r>
      <w:r>
        <w:rPr>
          <w:rFonts w:ascii="宋体" w:hAnsi="宋体" w:hint="eastAsia"/>
          <w:sz w:val="22"/>
        </w:rPr>
        <w:t>评为</w:t>
      </w:r>
      <w:r>
        <w:rPr>
          <w:rFonts w:ascii="宋体" w:hAnsi="宋体"/>
          <w:sz w:val="22"/>
        </w:rPr>
        <w:t>50</w:t>
      </w:r>
      <w:r>
        <w:rPr>
          <w:rFonts w:ascii="宋体" w:hAnsi="宋体" w:hint="eastAsia"/>
          <w:sz w:val="22"/>
        </w:rPr>
        <w:t>个最有影响力之一的</w:t>
      </w:r>
      <w:r>
        <w:rPr>
          <w:rFonts w:ascii="宋体" w:hAnsi="宋体"/>
          <w:sz w:val="22"/>
        </w:rPr>
        <w:t>ICT</w:t>
      </w:r>
      <w:r>
        <w:rPr>
          <w:rFonts w:ascii="宋体" w:hAnsi="宋体" w:hint="eastAsia"/>
          <w:sz w:val="22"/>
        </w:rPr>
        <w:t>领导以表彰他对</w:t>
      </w:r>
      <w:r>
        <w:rPr>
          <w:rFonts w:ascii="宋体" w:hAnsi="宋体"/>
          <w:sz w:val="22"/>
        </w:rPr>
        <w:t>ICT</w:t>
      </w:r>
      <w:r>
        <w:rPr>
          <w:rFonts w:ascii="宋体" w:hAnsi="宋体" w:hint="eastAsia"/>
          <w:sz w:val="22"/>
        </w:rPr>
        <w:t>行业做出的贡献。</w:t>
      </w:r>
    </w:p>
    <w:p w:rsidR="00BC5590" w:rsidRDefault="0022390D">
      <w:pPr>
        <w:spacing w:line="380" w:lineRule="exact"/>
        <w:ind w:leftChars="-168" w:left="530" w:rightChars="-159" w:right="-334" w:hangingChars="400" w:hanging="883"/>
        <w:rPr>
          <w:rFonts w:ascii="宋体" w:hAnsi="宋体"/>
          <w:sz w:val="22"/>
          <w:szCs w:val="24"/>
        </w:rPr>
      </w:pPr>
      <w:r>
        <w:rPr>
          <w:rFonts w:ascii="宋体" w:hAnsi="宋体"/>
          <w:b/>
          <w:bCs/>
          <w:sz w:val="22"/>
          <w:szCs w:val="24"/>
        </w:rPr>
        <w:t xml:space="preserve">刘红松  </w:t>
      </w:r>
      <w:r>
        <w:rPr>
          <w:rFonts w:ascii="宋体" w:hAnsi="宋体"/>
          <w:sz w:val="22"/>
          <w:szCs w:val="24"/>
        </w:rPr>
        <w:t>中国战略与管理研究院首席专家，资深心理学家与战略管理专家</w:t>
      </w:r>
      <w:r>
        <w:rPr>
          <w:rFonts w:ascii="宋体" w:hAnsi="宋体" w:hint="eastAsia"/>
          <w:sz w:val="22"/>
          <w:szCs w:val="24"/>
        </w:rPr>
        <w:t>。</w:t>
      </w:r>
    </w:p>
    <w:p w:rsidR="00BC5590" w:rsidRDefault="0022390D">
      <w:pPr>
        <w:spacing w:line="380" w:lineRule="exact"/>
        <w:ind w:leftChars="-168" w:left="530" w:rightChars="-159" w:right="-334" w:hangingChars="400" w:hanging="883"/>
        <w:rPr>
          <w:rFonts w:ascii="宋体" w:hAnsi="宋体"/>
          <w:sz w:val="22"/>
          <w:szCs w:val="24"/>
        </w:rPr>
      </w:pPr>
      <w:r>
        <w:rPr>
          <w:rFonts w:ascii="宋体" w:hAnsi="宋体"/>
          <w:b/>
          <w:bCs/>
          <w:sz w:val="22"/>
          <w:szCs w:val="24"/>
        </w:rPr>
        <w:t>翟东升</w:t>
      </w:r>
      <w:r>
        <w:rPr>
          <w:rFonts w:ascii="宋体" w:hAnsi="宋体" w:hint="eastAsia"/>
          <w:b/>
          <w:bCs/>
          <w:sz w:val="22"/>
          <w:szCs w:val="24"/>
        </w:rPr>
        <w:t xml:space="preserve"> </w:t>
      </w:r>
      <w:r>
        <w:rPr>
          <w:rFonts w:ascii="宋体" w:hAnsi="宋体"/>
          <w:b/>
          <w:bCs/>
          <w:sz w:val="22"/>
          <w:szCs w:val="24"/>
        </w:rPr>
        <w:t xml:space="preserve"> </w:t>
      </w:r>
      <w:r>
        <w:rPr>
          <w:rFonts w:ascii="宋体" w:hAnsi="宋体" w:hint="eastAsia"/>
          <w:sz w:val="22"/>
          <w:szCs w:val="24"/>
        </w:rPr>
        <w:t>著名经济学家、中国人民大学博导、教授。</w:t>
      </w:r>
    </w:p>
    <w:p w:rsidR="00BC5590" w:rsidRDefault="0022390D">
      <w:pPr>
        <w:spacing w:line="380" w:lineRule="exact"/>
        <w:ind w:leftChars="-169" w:left="528" w:rightChars="-244" w:right="-512" w:hangingChars="400" w:hanging="883"/>
        <w:rPr>
          <w:rFonts w:ascii="宋体"/>
          <w:sz w:val="22"/>
          <w:szCs w:val="24"/>
        </w:rPr>
      </w:pPr>
      <w:r>
        <w:rPr>
          <w:rFonts w:ascii="宋体" w:hAnsi="宋体" w:hint="eastAsia"/>
          <w:b/>
          <w:sz w:val="22"/>
          <w:szCs w:val="24"/>
        </w:rPr>
        <w:t xml:space="preserve">谭雅玲 </w:t>
      </w:r>
      <w:r>
        <w:rPr>
          <w:rFonts w:ascii="宋体" w:hAnsi="宋体" w:hint="eastAsia"/>
          <w:sz w:val="22"/>
          <w:szCs w:val="24"/>
        </w:rPr>
        <w:t xml:space="preserve"> 中国外汇投资研究院院长；中国国际经济关系学会常务理事；中国银行高级研究员；多次被评为金融杰出贡献专家。</w:t>
      </w:r>
    </w:p>
    <w:p w:rsidR="00BC5590" w:rsidRDefault="0022390D">
      <w:pPr>
        <w:spacing w:line="380" w:lineRule="exact"/>
        <w:ind w:left="605" w:rightChars="-244" w:right="-512" w:hanging="960"/>
        <w:rPr>
          <w:rFonts w:ascii="宋体"/>
          <w:bCs/>
          <w:color w:val="000000"/>
          <w:sz w:val="22"/>
          <w:szCs w:val="24"/>
        </w:rPr>
      </w:pPr>
      <w:r>
        <w:rPr>
          <w:rFonts w:ascii="宋体" w:hAnsi="宋体" w:hint="eastAsia"/>
          <w:b/>
          <w:kern w:val="0"/>
          <w:sz w:val="22"/>
          <w:szCs w:val="24"/>
        </w:rPr>
        <w:t xml:space="preserve">丁志国  </w:t>
      </w:r>
      <w:r>
        <w:rPr>
          <w:rFonts w:ascii="宋体" w:hAnsi="宋体" w:hint="eastAsia"/>
          <w:bCs/>
          <w:color w:val="000000"/>
          <w:sz w:val="22"/>
          <w:szCs w:val="24"/>
        </w:rPr>
        <w:t>吉林大学商学院金融学教授、博士生导师；中国人民银行货币政策委员会咨询专家；教育部“新世纪”优秀人才；中央电视台经济频道《理财教室》主讲人。</w:t>
      </w:r>
    </w:p>
    <w:p w:rsidR="00BC5590" w:rsidRDefault="0022390D">
      <w:pPr>
        <w:spacing w:line="380" w:lineRule="exact"/>
        <w:ind w:left="605" w:rightChars="-244" w:right="-512" w:hanging="960"/>
        <w:rPr>
          <w:rFonts w:ascii="宋体" w:hAnsi="宋体"/>
          <w:bCs/>
          <w:color w:val="000000"/>
          <w:sz w:val="22"/>
          <w:szCs w:val="24"/>
        </w:rPr>
      </w:pPr>
      <w:r>
        <w:rPr>
          <w:rFonts w:ascii="宋体" w:hAnsi="宋体" w:hint="eastAsia"/>
          <w:b/>
          <w:kern w:val="0"/>
          <w:sz w:val="22"/>
          <w:szCs w:val="24"/>
        </w:rPr>
        <w:t xml:space="preserve">邱泽奇  </w:t>
      </w:r>
      <w:r>
        <w:rPr>
          <w:rFonts w:ascii="宋体" w:hAnsi="宋体" w:hint="eastAsia"/>
          <w:bCs/>
          <w:color w:val="000000"/>
          <w:sz w:val="22"/>
          <w:szCs w:val="24"/>
        </w:rPr>
        <w:t>重庆大学公共管理学院院长，北京大学教授，博士生导师，知名社会学家。研究方向：社会学、社会工作。</w:t>
      </w:r>
    </w:p>
    <w:p w:rsidR="00BC5590" w:rsidRDefault="0022390D">
      <w:pPr>
        <w:spacing w:line="380" w:lineRule="exact"/>
        <w:ind w:left="605" w:rightChars="-244" w:right="-512" w:hanging="960"/>
        <w:rPr>
          <w:rFonts w:ascii="宋体"/>
          <w:bCs/>
          <w:color w:val="000000"/>
          <w:sz w:val="22"/>
          <w:szCs w:val="24"/>
        </w:rPr>
      </w:pPr>
      <w:r>
        <w:rPr>
          <w:rFonts w:ascii="宋体" w:hAnsi="宋体" w:hint="eastAsia"/>
          <w:b/>
          <w:kern w:val="0"/>
          <w:sz w:val="22"/>
          <w:szCs w:val="24"/>
        </w:rPr>
        <w:t>于洪波  美</w:t>
      </w:r>
      <w:r>
        <w:rPr>
          <w:rFonts w:ascii="宋体" w:hAnsi="宋体"/>
          <w:bCs/>
          <w:color w:val="000000"/>
          <w:sz w:val="22"/>
          <w:szCs w:val="24"/>
        </w:rPr>
        <w:t>国项目管理专业理学博士，北京大学经济学院、北京大学继续教育部、国资委培训中心特聘教授</w:t>
      </w:r>
    </w:p>
    <w:p w:rsidR="00BC5590" w:rsidRDefault="0022390D">
      <w:pPr>
        <w:spacing w:line="380" w:lineRule="exact"/>
        <w:ind w:leftChars="-169" w:left="528" w:rightChars="-244" w:right="-512" w:hangingChars="400" w:hanging="883"/>
        <w:rPr>
          <w:rFonts w:ascii="宋体"/>
          <w:color w:val="000000"/>
          <w:sz w:val="22"/>
        </w:rPr>
      </w:pPr>
      <w:r>
        <w:rPr>
          <w:rFonts w:hint="eastAsia"/>
          <w:b/>
          <w:bCs/>
          <w:color w:val="000000"/>
          <w:sz w:val="22"/>
        </w:rPr>
        <w:t>张嘉伟</w:t>
      </w:r>
      <w:r>
        <w:rPr>
          <w:rFonts w:hint="eastAsia"/>
          <w:b/>
          <w:bCs/>
          <w:color w:val="000000"/>
          <w:sz w:val="22"/>
        </w:rPr>
        <w:t xml:space="preserve">  </w:t>
      </w:r>
      <w:r>
        <w:rPr>
          <w:rFonts w:ascii="宋体" w:hAnsi="宋体" w:hint="eastAsia"/>
          <w:color w:val="000000"/>
          <w:sz w:val="22"/>
        </w:rPr>
        <w:t>中国人民大学工商管理硕士、职业心理学博士；美国哥伦比亚大学教育学院访问学者；日本早稻田大学政治经济系</w:t>
      </w:r>
      <w:r>
        <w:rPr>
          <w:rFonts w:ascii="宋体" w:hAnsi="宋体"/>
          <w:color w:val="000000"/>
          <w:sz w:val="22"/>
        </w:rPr>
        <w:t>HRM</w:t>
      </w:r>
      <w:r>
        <w:rPr>
          <w:rFonts w:ascii="宋体" w:hAnsi="宋体" w:hint="eastAsia"/>
          <w:color w:val="000000"/>
          <w:sz w:val="22"/>
        </w:rPr>
        <w:t>研究所中国特约研究员。</w:t>
      </w:r>
    </w:p>
    <w:p w:rsidR="00BC5590" w:rsidRDefault="0022390D">
      <w:pPr>
        <w:spacing w:line="380" w:lineRule="exact"/>
        <w:ind w:leftChars="-169" w:left="528" w:rightChars="-244" w:right="-512" w:hangingChars="400" w:hanging="883"/>
        <w:rPr>
          <w:rFonts w:ascii="宋体" w:hAnsi="宋体"/>
          <w:color w:val="000000"/>
          <w:sz w:val="22"/>
        </w:rPr>
      </w:pPr>
      <w:r>
        <w:rPr>
          <w:rFonts w:ascii="宋体" w:hAnsi="宋体" w:hint="eastAsia"/>
          <w:b/>
          <w:sz w:val="22"/>
        </w:rPr>
        <w:t xml:space="preserve">赵建华  </w:t>
      </w:r>
      <w:r>
        <w:rPr>
          <w:rFonts w:ascii="宋体" w:hAnsi="宋体" w:hint="eastAsia"/>
          <w:color w:val="000000"/>
          <w:sz w:val="22"/>
        </w:rPr>
        <w:t>著名管理学专家、国美总顾问，历任</w:t>
      </w:r>
      <w:r>
        <w:rPr>
          <w:rFonts w:ascii="宋体" w:hAnsi="宋体"/>
          <w:color w:val="000000"/>
          <w:sz w:val="22"/>
        </w:rPr>
        <w:t>山东工业大学公关研究所所长</w:t>
      </w:r>
    </w:p>
    <w:p w:rsidR="00BC5590" w:rsidRDefault="0022390D">
      <w:pPr>
        <w:spacing w:line="380" w:lineRule="exact"/>
        <w:ind w:leftChars="-169" w:left="528" w:rightChars="-244" w:right="-512" w:hangingChars="400" w:hanging="883"/>
        <w:rPr>
          <w:rFonts w:ascii="宋体"/>
          <w:color w:val="000000"/>
          <w:sz w:val="22"/>
        </w:rPr>
      </w:pPr>
      <w:r>
        <w:rPr>
          <w:rFonts w:ascii="宋体" w:hAnsi="宋体"/>
          <w:b/>
          <w:sz w:val="22"/>
        </w:rPr>
        <w:t xml:space="preserve">路长全  </w:t>
      </w:r>
      <w:r>
        <w:rPr>
          <w:rFonts w:ascii="微软雅黑" w:hAnsi="微软雅黑"/>
          <w:color w:val="161616"/>
          <w:szCs w:val="21"/>
        </w:rPr>
        <w:t>北京创世双嘉营销管理咨询公司董事长，著名营销专家</w:t>
      </w:r>
    </w:p>
    <w:p w:rsidR="00BC5590" w:rsidRDefault="0022390D">
      <w:pPr>
        <w:spacing w:line="380" w:lineRule="exact"/>
        <w:ind w:leftChars="-169" w:left="528" w:rightChars="-244" w:right="-512" w:hangingChars="400" w:hanging="883"/>
        <w:rPr>
          <w:rFonts w:ascii="宋体"/>
          <w:color w:val="000000"/>
          <w:sz w:val="22"/>
        </w:rPr>
      </w:pPr>
      <w:r>
        <w:rPr>
          <w:rFonts w:ascii="宋体" w:hAnsi="宋体" w:hint="eastAsia"/>
          <w:b/>
          <w:bCs/>
          <w:color w:val="000000"/>
          <w:sz w:val="22"/>
        </w:rPr>
        <w:t>刘平安</w:t>
      </w:r>
      <w:r>
        <w:rPr>
          <w:rFonts w:ascii="宋体" w:hAnsi="宋体"/>
          <w:color w:val="000000"/>
          <w:sz w:val="22"/>
        </w:rPr>
        <w:t xml:space="preserve">  GGR</w:t>
      </w:r>
      <w:r>
        <w:rPr>
          <w:rFonts w:ascii="宋体" w:hAnsi="宋体" w:hint="eastAsia"/>
          <w:color w:val="000000"/>
          <w:sz w:val="22"/>
        </w:rPr>
        <w:t>新三板研究中心主任，中国社会科学院经济学博士；证券日报、东方财经等国内主</w:t>
      </w:r>
      <w:r>
        <w:rPr>
          <w:rFonts w:ascii="宋体" w:hAnsi="宋体" w:hint="eastAsia"/>
          <w:color w:val="000000"/>
          <w:sz w:val="22"/>
        </w:rPr>
        <w:lastRenderedPageBreak/>
        <w:t>流财经媒体撰稿人。</w:t>
      </w:r>
    </w:p>
    <w:p w:rsidR="00BC5590" w:rsidRDefault="0022390D">
      <w:pPr>
        <w:spacing w:line="380" w:lineRule="exact"/>
        <w:ind w:leftChars="-169" w:left="528" w:rightChars="-244" w:right="-512" w:hangingChars="400" w:hanging="883"/>
        <w:rPr>
          <w:rFonts w:ascii="宋体" w:hAnsi="宋体"/>
          <w:color w:val="000000"/>
          <w:sz w:val="22"/>
        </w:rPr>
      </w:pPr>
      <w:r>
        <w:rPr>
          <w:rFonts w:ascii="宋体" w:hAnsi="宋体" w:hint="eastAsia"/>
          <w:b/>
          <w:bCs/>
          <w:color w:val="000000"/>
          <w:sz w:val="22"/>
        </w:rPr>
        <w:t xml:space="preserve">俞  勤  </w:t>
      </w:r>
      <w:r>
        <w:rPr>
          <w:rFonts w:ascii="宋体" w:hAnsi="宋体" w:hint="eastAsia"/>
          <w:color w:val="000000"/>
          <w:sz w:val="22"/>
        </w:rPr>
        <w:t>北京交通大学教授、博士生导师；财政部企业会计准则委员会咨询专家，国家发改委培训中心客座教授；清华大学长三角研究院客座教授。</w:t>
      </w:r>
    </w:p>
    <w:p w:rsidR="00BC5590" w:rsidRDefault="0022390D">
      <w:pPr>
        <w:spacing w:line="380" w:lineRule="exact"/>
        <w:ind w:leftChars="-169" w:left="528" w:rightChars="-244" w:right="-512" w:hangingChars="400" w:hanging="883"/>
        <w:rPr>
          <w:rFonts w:ascii="宋体" w:hAnsi="宋体"/>
          <w:color w:val="000000"/>
          <w:sz w:val="22"/>
        </w:rPr>
      </w:pPr>
      <w:r>
        <w:rPr>
          <w:rFonts w:ascii="宋体" w:hAnsi="宋体" w:hint="eastAsia"/>
          <w:b/>
          <w:sz w:val="22"/>
        </w:rPr>
        <w:t xml:space="preserve">曾国平  </w:t>
      </w:r>
      <w:r>
        <w:rPr>
          <w:rFonts w:ascii="宋体" w:hAnsi="宋体" w:hint="eastAsia"/>
          <w:color w:val="000000"/>
          <w:sz w:val="22"/>
        </w:rPr>
        <w:t>中央电视台“百家讲坛”主讲嘉宾</w:t>
      </w:r>
      <w:r>
        <w:rPr>
          <w:rFonts w:ascii="宋体" w:hAnsi="宋体"/>
          <w:color w:val="000000"/>
          <w:sz w:val="22"/>
        </w:rPr>
        <w:t>;</w:t>
      </w:r>
      <w:r>
        <w:rPr>
          <w:rFonts w:ascii="宋体" w:hAnsi="宋体" w:hint="eastAsia"/>
          <w:color w:val="000000"/>
          <w:sz w:val="22"/>
        </w:rPr>
        <w:t>重庆大学公共管理学院教授、博士生导师。</w:t>
      </w:r>
    </w:p>
    <w:p w:rsidR="00BC5590" w:rsidRDefault="0022390D">
      <w:pPr>
        <w:spacing w:line="380" w:lineRule="exact"/>
        <w:ind w:leftChars="-169" w:left="528" w:rightChars="-244" w:right="-512" w:hangingChars="400" w:hanging="883"/>
        <w:rPr>
          <w:sz w:val="22"/>
        </w:rPr>
      </w:pPr>
      <w:r>
        <w:rPr>
          <w:rFonts w:ascii="宋体" w:hAnsi="宋体" w:hint="eastAsia"/>
          <w:b/>
          <w:bCs/>
          <w:color w:val="000000"/>
          <w:sz w:val="22"/>
        </w:rPr>
        <w:t xml:space="preserve">池  强  </w:t>
      </w:r>
      <w:r>
        <w:rPr>
          <w:rFonts w:hint="eastAsia"/>
          <w:sz w:val="22"/>
        </w:rPr>
        <w:t>广州市中小企业上市培育辅导专家，湖南省中小企业上市培育辅导专家。</w:t>
      </w:r>
    </w:p>
    <w:p w:rsidR="00BC5590" w:rsidRDefault="0022390D">
      <w:pPr>
        <w:spacing w:line="380" w:lineRule="exact"/>
        <w:ind w:leftChars="-169" w:left="528" w:rightChars="-244" w:right="-512" w:hangingChars="400" w:hanging="883"/>
        <w:rPr>
          <w:rFonts w:ascii="宋体"/>
          <w:color w:val="000000"/>
          <w:sz w:val="22"/>
        </w:rPr>
      </w:pPr>
      <w:r>
        <w:rPr>
          <w:rFonts w:ascii="宋体" w:hAnsi="宋体" w:hint="eastAsia"/>
          <w:b/>
          <w:bCs/>
          <w:color w:val="000000"/>
          <w:sz w:val="22"/>
        </w:rPr>
        <w:t xml:space="preserve">颜永平  </w:t>
      </w:r>
      <w:r>
        <w:rPr>
          <w:rFonts w:ascii="宋体" w:hAnsi="宋体" w:hint="eastAsia"/>
          <w:color w:val="000000"/>
          <w:sz w:val="22"/>
        </w:rPr>
        <w:t>世界华人演讲家大同盟副主席；全国当代演讲教育事业杰出贡献奖得主；</w:t>
      </w:r>
      <w:r>
        <w:rPr>
          <w:rFonts w:ascii="宋体" w:hAnsi="宋体"/>
          <w:color w:val="000000"/>
          <w:sz w:val="22"/>
        </w:rPr>
        <w:t>30</w:t>
      </w:r>
      <w:r>
        <w:rPr>
          <w:rFonts w:ascii="宋体" w:hAnsi="宋体" w:hint="eastAsia"/>
          <w:color w:val="000000"/>
          <w:sz w:val="22"/>
        </w:rPr>
        <w:t>多年演讲与口才实战经验的著名演讲家；复圣颜回第</w:t>
      </w:r>
      <w:r>
        <w:rPr>
          <w:rFonts w:ascii="宋体" w:hAnsi="宋体"/>
          <w:color w:val="000000"/>
          <w:sz w:val="22"/>
        </w:rPr>
        <w:t>83</w:t>
      </w:r>
      <w:r>
        <w:rPr>
          <w:rFonts w:ascii="宋体" w:hAnsi="宋体" w:hint="eastAsia"/>
          <w:color w:val="000000"/>
          <w:sz w:val="22"/>
        </w:rPr>
        <w:t>代孙。</w:t>
      </w:r>
    </w:p>
    <w:p w:rsidR="00BC5590" w:rsidRDefault="0022390D">
      <w:pPr>
        <w:spacing w:line="380" w:lineRule="exact"/>
        <w:ind w:leftChars="-169" w:left="528" w:rightChars="-244" w:right="-512" w:hangingChars="400" w:hanging="883"/>
        <w:rPr>
          <w:rFonts w:ascii="宋体"/>
          <w:color w:val="000000"/>
          <w:sz w:val="22"/>
        </w:rPr>
      </w:pPr>
      <w:r>
        <w:rPr>
          <w:rFonts w:ascii="宋体" w:hAnsi="宋体" w:hint="eastAsia"/>
          <w:b/>
          <w:bCs/>
          <w:color w:val="000000"/>
          <w:sz w:val="22"/>
        </w:rPr>
        <w:t xml:space="preserve">张  博  </w:t>
      </w:r>
      <w:r>
        <w:rPr>
          <w:rFonts w:ascii="宋体" w:hAnsi="宋体" w:hint="eastAsia"/>
          <w:color w:val="000000"/>
          <w:sz w:val="22"/>
        </w:rPr>
        <w:t>教育部《财商教育》管理专家，国学管理与养生专家。</w:t>
      </w:r>
    </w:p>
    <w:p w:rsidR="00BC5590" w:rsidRDefault="0022390D">
      <w:pPr>
        <w:spacing w:line="380" w:lineRule="exact"/>
        <w:ind w:leftChars="-169" w:left="485" w:rightChars="-244" w:right="-512" w:hangingChars="400" w:hanging="840"/>
        <w:rPr>
          <w:rFonts w:ascii="宋体"/>
          <w:color w:val="000000"/>
          <w:sz w:val="22"/>
        </w:rPr>
      </w:pPr>
      <w:r>
        <w:rPr>
          <w:noProof/>
        </w:rPr>
        <w:drawing>
          <wp:anchor distT="0" distB="0" distL="0" distR="0" simplePos="0" relativeHeight="251658240" behindDoc="1" locked="0" layoutInCell="1" allowOverlap="1">
            <wp:simplePos x="0" y="0"/>
            <wp:positionH relativeFrom="column">
              <wp:posOffset>-273050</wp:posOffset>
            </wp:positionH>
            <wp:positionV relativeFrom="paragraph">
              <wp:posOffset>226695</wp:posOffset>
            </wp:positionV>
            <wp:extent cx="5796915" cy="287020"/>
            <wp:effectExtent l="0" t="0" r="0" b="0"/>
            <wp:wrapNone/>
            <wp:docPr id="1034" name="图片 10"/>
            <wp:cNvGraphicFramePr/>
            <a:graphic xmlns:a="http://schemas.openxmlformats.org/drawingml/2006/main">
              <a:graphicData uri="http://schemas.openxmlformats.org/drawingml/2006/picture">
                <pic:pic xmlns:pic="http://schemas.openxmlformats.org/drawingml/2006/picture">
                  <pic:nvPicPr>
                    <pic:cNvPr id="1034" name="图片 10"/>
                    <pic:cNvPicPr/>
                  </pic:nvPicPr>
                  <pic:blipFill>
                    <a:blip r:embed="rId12" cstate="print"/>
                    <a:srcRect/>
                    <a:stretch>
                      <a:fillRect/>
                    </a:stretch>
                  </pic:blipFill>
                  <pic:spPr>
                    <a:xfrm>
                      <a:off x="0" y="0"/>
                      <a:ext cx="5796915" cy="287019"/>
                    </a:xfrm>
                    <a:prstGeom prst="rect">
                      <a:avLst/>
                    </a:prstGeom>
                  </pic:spPr>
                </pic:pic>
              </a:graphicData>
            </a:graphic>
          </wp:anchor>
        </w:drawing>
      </w:r>
    </w:p>
    <w:p w:rsidR="00BC5590" w:rsidRDefault="0022390D">
      <w:pPr>
        <w:spacing w:line="380" w:lineRule="exact"/>
        <w:ind w:leftChars="-170" w:left="-357" w:rightChars="-244" w:right="-512"/>
        <w:rPr>
          <w:rFonts w:ascii="楷体" w:eastAsia="楷体" w:hAnsi="楷体"/>
          <w:b/>
          <w:bCs/>
          <w:color w:val="FFFFFF"/>
          <w:sz w:val="36"/>
          <w:szCs w:val="21"/>
        </w:rPr>
      </w:pPr>
      <w:r>
        <w:rPr>
          <w:rFonts w:ascii="楷体" w:eastAsia="楷体" w:hAnsi="楷体" w:hint="eastAsia"/>
          <w:b/>
          <w:bCs/>
          <w:color w:val="FFFFFF"/>
          <w:sz w:val="36"/>
          <w:szCs w:val="21"/>
        </w:rPr>
        <w:t>获得</w:t>
      </w:r>
      <w:r>
        <w:rPr>
          <w:rFonts w:ascii="楷体" w:eastAsia="楷体" w:hAnsi="楷体"/>
          <w:b/>
          <w:bCs/>
          <w:color w:val="FFFFFF"/>
          <w:sz w:val="36"/>
          <w:szCs w:val="21"/>
        </w:rPr>
        <w:t>MBA</w:t>
      </w:r>
      <w:r>
        <w:rPr>
          <w:rFonts w:ascii="楷体" w:eastAsia="楷体" w:hAnsi="楷体" w:hint="eastAsia"/>
          <w:b/>
          <w:bCs/>
          <w:color w:val="FFFFFF"/>
          <w:sz w:val="36"/>
          <w:szCs w:val="21"/>
        </w:rPr>
        <w:t>学位条件</w:t>
      </w:r>
      <w:r>
        <w:rPr>
          <w:rFonts w:ascii="Times New Roman" w:hAnsi="Times New Roman" w:cs="Times New Roman"/>
          <w:b/>
          <w:color w:val="000000"/>
          <w:sz w:val="24"/>
          <w:szCs w:val="24"/>
        </w:rPr>
        <w:t xml:space="preserve">Requirements of the MBA Degree </w:t>
      </w:r>
    </w:p>
    <w:p w:rsidR="00BC5590" w:rsidRDefault="0022390D">
      <w:pPr>
        <w:spacing w:line="380" w:lineRule="exact"/>
        <w:ind w:leftChars="40" w:left="524" w:rightChars="-244" w:right="-512" w:hangingChars="200" w:hanging="440"/>
        <w:rPr>
          <w:rFonts w:ascii="宋体"/>
          <w:color w:val="000000"/>
          <w:sz w:val="22"/>
        </w:rPr>
      </w:pPr>
      <w:r>
        <w:rPr>
          <w:rFonts w:ascii="宋体" w:hAnsi="宋体"/>
          <w:color w:val="000000"/>
          <w:sz w:val="22"/>
        </w:rPr>
        <w:t>1</w:t>
      </w:r>
      <w:r>
        <w:rPr>
          <w:rFonts w:ascii="宋体" w:hAnsi="宋体" w:hint="eastAsia"/>
          <w:color w:val="000000"/>
          <w:sz w:val="22"/>
        </w:rPr>
        <w:t>、完成规定的课程学习，按要求通过6门课程作业和6门课程考试；</w:t>
      </w:r>
    </w:p>
    <w:p w:rsidR="00BC5590" w:rsidRDefault="0022390D">
      <w:pPr>
        <w:spacing w:line="380" w:lineRule="exact"/>
        <w:ind w:leftChars="40" w:left="524" w:rightChars="-244" w:right="-512" w:hangingChars="200" w:hanging="440"/>
        <w:rPr>
          <w:rFonts w:ascii="宋体"/>
          <w:color w:val="000000"/>
          <w:sz w:val="22"/>
        </w:rPr>
      </w:pPr>
      <w:r>
        <w:rPr>
          <w:rFonts w:ascii="宋体" w:hAnsi="宋体"/>
          <w:color w:val="000000"/>
          <w:sz w:val="22"/>
        </w:rPr>
        <w:t>2</w:t>
      </w:r>
      <w:r>
        <w:rPr>
          <w:rFonts w:ascii="宋体" w:hAnsi="宋体" w:hint="eastAsia"/>
          <w:color w:val="000000"/>
          <w:sz w:val="22"/>
        </w:rPr>
        <w:t>、完成</w:t>
      </w:r>
      <w:r>
        <w:rPr>
          <w:rFonts w:ascii="宋体" w:hAnsi="宋体"/>
          <w:color w:val="000000"/>
          <w:sz w:val="22"/>
        </w:rPr>
        <w:t>15000</w:t>
      </w:r>
      <w:r>
        <w:rPr>
          <w:rFonts w:ascii="宋体" w:hAnsi="宋体" w:hint="eastAsia"/>
          <w:color w:val="000000"/>
          <w:sz w:val="22"/>
        </w:rPr>
        <w:t>字以上的毕业论文并通过答辩，须将中文翻译成英文；</w:t>
      </w:r>
    </w:p>
    <w:p w:rsidR="00BC5590" w:rsidRDefault="0022390D">
      <w:pPr>
        <w:spacing w:line="380" w:lineRule="exact"/>
        <w:ind w:leftChars="40" w:left="524" w:rightChars="-244" w:right="-512" w:hangingChars="200" w:hanging="440"/>
        <w:rPr>
          <w:rFonts w:ascii="宋体"/>
          <w:color w:val="000000"/>
          <w:sz w:val="22"/>
        </w:rPr>
      </w:pPr>
      <w:r>
        <w:rPr>
          <w:rFonts w:ascii="宋体" w:hAnsi="宋体"/>
          <w:color w:val="000000"/>
          <w:sz w:val="22"/>
        </w:rPr>
        <w:t>3</w:t>
      </w:r>
      <w:r>
        <w:rPr>
          <w:rFonts w:ascii="宋体" w:hAnsi="宋体" w:hint="eastAsia"/>
          <w:color w:val="000000"/>
          <w:sz w:val="22"/>
        </w:rPr>
        <w:t>、通过重庆教学点或者校本部举行的毕业论文答辩，参加学位授予仪式。</w:t>
      </w:r>
    </w:p>
    <w:p w:rsidR="00BC5590" w:rsidRDefault="0022390D">
      <w:pPr>
        <w:spacing w:line="700" w:lineRule="exact"/>
        <w:ind w:leftChars="-170" w:left="-357" w:rightChars="-244" w:right="-512"/>
        <w:rPr>
          <w:rFonts w:ascii="楷体" w:eastAsia="楷体" w:hAnsi="楷体"/>
          <w:b/>
          <w:bCs/>
          <w:color w:val="FFFFFF"/>
          <w:sz w:val="36"/>
          <w:szCs w:val="21"/>
        </w:rPr>
      </w:pPr>
      <w:r>
        <w:rPr>
          <w:noProof/>
        </w:rPr>
        <w:drawing>
          <wp:anchor distT="0" distB="0" distL="0" distR="0" simplePos="0" relativeHeight="251659264" behindDoc="1" locked="0" layoutInCell="1" allowOverlap="1">
            <wp:simplePos x="0" y="0"/>
            <wp:positionH relativeFrom="column">
              <wp:posOffset>-273685</wp:posOffset>
            </wp:positionH>
            <wp:positionV relativeFrom="paragraph">
              <wp:posOffset>139700</wp:posOffset>
            </wp:positionV>
            <wp:extent cx="5796915" cy="287020"/>
            <wp:effectExtent l="0" t="0" r="0" b="0"/>
            <wp:wrapNone/>
            <wp:docPr id="1035" name="图片 11"/>
            <wp:cNvGraphicFramePr/>
            <a:graphic xmlns:a="http://schemas.openxmlformats.org/drawingml/2006/main">
              <a:graphicData uri="http://schemas.openxmlformats.org/drawingml/2006/picture">
                <pic:pic xmlns:pic="http://schemas.openxmlformats.org/drawingml/2006/picture">
                  <pic:nvPicPr>
                    <pic:cNvPr id="1035" name="图片 11"/>
                    <pic:cNvPicPr/>
                  </pic:nvPicPr>
                  <pic:blipFill>
                    <a:blip r:embed="rId12" cstate="print"/>
                    <a:srcRect/>
                    <a:stretch>
                      <a:fillRect/>
                    </a:stretch>
                  </pic:blipFill>
                  <pic:spPr>
                    <a:xfrm>
                      <a:off x="0" y="0"/>
                      <a:ext cx="5796915" cy="287020"/>
                    </a:xfrm>
                    <a:prstGeom prst="rect">
                      <a:avLst/>
                    </a:prstGeom>
                  </pic:spPr>
                </pic:pic>
              </a:graphicData>
            </a:graphic>
          </wp:anchor>
        </w:drawing>
      </w:r>
      <w:r>
        <w:rPr>
          <w:rFonts w:ascii="楷体" w:eastAsia="楷体" w:hAnsi="楷体" w:hint="eastAsia"/>
          <w:b/>
          <w:bCs/>
          <w:color w:val="FFFFFF"/>
          <w:sz w:val="36"/>
          <w:szCs w:val="21"/>
        </w:rPr>
        <w:t>报名事宜</w:t>
      </w:r>
      <w:r>
        <w:rPr>
          <w:rFonts w:ascii="Times New Roman" w:eastAsia="楷体" w:hAnsi="Times New Roman" w:cs="Times New Roman"/>
          <w:b/>
          <w:bCs/>
          <w:color w:val="000000"/>
          <w:sz w:val="24"/>
          <w:szCs w:val="24"/>
        </w:rPr>
        <w:t xml:space="preserve">About </w:t>
      </w:r>
      <w:r>
        <w:rPr>
          <w:rFonts w:ascii="Times New Roman" w:hAnsi="Times New Roman" w:cs="Times New Roman"/>
          <w:b/>
          <w:color w:val="000000"/>
          <w:sz w:val="24"/>
          <w:szCs w:val="24"/>
        </w:rPr>
        <w:t>Application</w:t>
      </w:r>
    </w:p>
    <w:p w:rsidR="00BC5590" w:rsidRDefault="0022390D">
      <w:pPr>
        <w:spacing w:line="380" w:lineRule="exact"/>
        <w:ind w:leftChars="-170" w:left="-357" w:rightChars="-244" w:right="-512"/>
        <w:rPr>
          <w:rFonts w:ascii="宋体"/>
          <w:b/>
          <w:bCs/>
          <w:color w:val="000099"/>
          <w:sz w:val="24"/>
          <w:szCs w:val="21"/>
        </w:rPr>
      </w:pPr>
      <w:r>
        <w:rPr>
          <w:rFonts w:ascii="宋体" w:hAnsi="宋体" w:hint="eastAsia"/>
          <w:b/>
          <w:bCs/>
          <w:color w:val="000099"/>
          <w:sz w:val="24"/>
          <w:szCs w:val="21"/>
        </w:rPr>
        <w:t>招生名额</w:t>
      </w:r>
      <w:r>
        <w:rPr>
          <w:rFonts w:ascii="宋体" w:hAnsi="宋体"/>
          <w:b/>
          <w:bCs/>
          <w:color w:val="000099"/>
          <w:sz w:val="24"/>
          <w:szCs w:val="21"/>
        </w:rPr>
        <w:t>Total Enrollment</w:t>
      </w:r>
    </w:p>
    <w:p w:rsidR="00BC5590" w:rsidRDefault="0022390D">
      <w:pPr>
        <w:widowControl/>
        <w:snapToGrid w:val="0"/>
        <w:spacing w:line="380" w:lineRule="exact"/>
        <w:ind w:leftChars="-170" w:left="-357" w:rightChars="-244" w:right="-512" w:firstLineChars="200" w:firstLine="440"/>
        <w:jc w:val="left"/>
        <w:rPr>
          <w:rFonts w:ascii="宋体"/>
          <w:b/>
          <w:bCs/>
          <w:color w:val="000000"/>
          <w:sz w:val="22"/>
          <w:szCs w:val="24"/>
        </w:rPr>
      </w:pPr>
      <w:r>
        <w:rPr>
          <w:rFonts w:ascii="宋体" w:hAnsi="宋体" w:hint="eastAsia"/>
          <w:sz w:val="22"/>
          <w:szCs w:val="24"/>
        </w:rPr>
        <w:t>每班限招</w:t>
      </w:r>
      <w:r>
        <w:rPr>
          <w:rFonts w:ascii="宋体" w:hAnsi="宋体"/>
          <w:sz w:val="22"/>
          <w:szCs w:val="24"/>
        </w:rPr>
        <w:t>80</w:t>
      </w:r>
      <w:r>
        <w:rPr>
          <w:rFonts w:ascii="宋体" w:hAnsi="宋体" w:hint="eastAsia"/>
          <w:sz w:val="22"/>
          <w:szCs w:val="24"/>
        </w:rPr>
        <w:t>人，额满即止。</w:t>
      </w:r>
    </w:p>
    <w:p w:rsidR="00BC5590" w:rsidRDefault="0022390D">
      <w:pPr>
        <w:spacing w:line="380" w:lineRule="exact"/>
        <w:ind w:leftChars="-170" w:left="-357" w:rightChars="-244" w:right="-512"/>
        <w:rPr>
          <w:rFonts w:ascii="宋体"/>
          <w:b/>
          <w:bCs/>
          <w:color w:val="000099"/>
          <w:sz w:val="24"/>
          <w:szCs w:val="21"/>
        </w:rPr>
      </w:pPr>
      <w:r>
        <w:rPr>
          <w:rFonts w:ascii="宋体" w:hAnsi="宋体" w:hint="eastAsia"/>
          <w:b/>
          <w:bCs/>
          <w:color w:val="000099"/>
          <w:sz w:val="24"/>
          <w:szCs w:val="21"/>
        </w:rPr>
        <w:t>招生对象</w:t>
      </w:r>
      <w:r>
        <w:rPr>
          <w:rFonts w:ascii="宋体" w:hAnsi="宋体"/>
          <w:b/>
          <w:bCs/>
          <w:color w:val="000099"/>
          <w:sz w:val="24"/>
          <w:szCs w:val="21"/>
        </w:rPr>
        <w:t>Entry Requirements</w:t>
      </w:r>
    </w:p>
    <w:p w:rsidR="00BC5590" w:rsidRDefault="0022390D">
      <w:pPr>
        <w:spacing w:line="440" w:lineRule="exact"/>
        <w:ind w:leftChars="-171" w:left="-359" w:rightChars="-159" w:right="-334" w:firstLine="480"/>
        <w:rPr>
          <w:rFonts w:ascii="宋体"/>
          <w:sz w:val="22"/>
        </w:rPr>
      </w:pPr>
      <w:r>
        <w:rPr>
          <w:rFonts w:ascii="宋体" w:hAnsi="宋体" w:cs="方正宋黑简体" w:hint="eastAsia"/>
          <w:color w:val="000000"/>
          <w:sz w:val="22"/>
        </w:rPr>
        <w:t>企业董事长、总裁、总经理及其他高层管理人员</w:t>
      </w:r>
    </w:p>
    <w:p w:rsidR="00BC5590" w:rsidRDefault="0022390D">
      <w:pPr>
        <w:spacing w:line="440" w:lineRule="exact"/>
        <w:ind w:leftChars="-171" w:left="-359" w:rightChars="-159" w:right="-334" w:firstLine="480"/>
        <w:rPr>
          <w:rFonts w:ascii="宋体"/>
          <w:sz w:val="22"/>
        </w:rPr>
      </w:pPr>
      <w:r>
        <w:rPr>
          <w:rFonts w:ascii="宋体" w:hAnsi="宋体" w:hint="eastAsia"/>
          <w:sz w:val="22"/>
        </w:rPr>
        <w:t>大学专科以上学历，</w:t>
      </w:r>
      <w:r>
        <w:rPr>
          <w:rFonts w:ascii="宋体" w:hAnsi="宋体"/>
          <w:sz w:val="22"/>
        </w:rPr>
        <w:t>5</w:t>
      </w:r>
      <w:r>
        <w:rPr>
          <w:rFonts w:ascii="宋体" w:hAnsi="宋体" w:hint="eastAsia"/>
          <w:sz w:val="22"/>
        </w:rPr>
        <w:t>年以上管理经验</w:t>
      </w:r>
    </w:p>
    <w:p w:rsidR="00BC5590" w:rsidRDefault="0022390D">
      <w:pPr>
        <w:spacing w:line="440" w:lineRule="exact"/>
        <w:ind w:leftChars="-171" w:left="-359" w:rightChars="-159" w:right="-334" w:firstLine="480"/>
        <w:rPr>
          <w:rFonts w:ascii="宋体"/>
          <w:sz w:val="22"/>
        </w:rPr>
      </w:pPr>
      <w:r>
        <w:rPr>
          <w:rFonts w:ascii="宋体" w:hAnsi="宋体" w:hint="eastAsia"/>
          <w:sz w:val="22"/>
        </w:rPr>
        <w:t>各级政府经济管理部门高级管理人员</w:t>
      </w:r>
    </w:p>
    <w:p w:rsidR="00BC5590" w:rsidRDefault="0022390D">
      <w:pPr>
        <w:spacing w:line="440" w:lineRule="exact"/>
        <w:ind w:leftChars="-171" w:left="-359" w:rightChars="-159" w:right="-334" w:firstLine="480"/>
        <w:rPr>
          <w:rFonts w:ascii="宋体"/>
          <w:sz w:val="22"/>
        </w:rPr>
      </w:pPr>
      <w:r>
        <w:rPr>
          <w:rFonts w:ascii="宋体" w:hAnsi="宋体" w:hint="eastAsia"/>
          <w:sz w:val="22"/>
        </w:rPr>
        <w:t>其他有志于从事企业管理的社会精英人士</w:t>
      </w:r>
    </w:p>
    <w:p w:rsidR="00BC5590" w:rsidRDefault="0022390D">
      <w:pPr>
        <w:spacing w:line="440" w:lineRule="exact"/>
        <w:ind w:leftChars="-171" w:left="-359" w:rightChars="-159" w:right="-334" w:firstLine="480"/>
        <w:rPr>
          <w:rFonts w:ascii="宋体"/>
          <w:sz w:val="22"/>
        </w:rPr>
      </w:pPr>
      <w:r>
        <w:rPr>
          <w:rFonts w:ascii="宋体" w:hAnsi="宋体" w:hint="eastAsia"/>
          <w:sz w:val="22"/>
        </w:rPr>
        <w:t>（EDP中心按要求对申请者进行资格审查，并报经马来西亚城市理工大学批准）</w:t>
      </w:r>
    </w:p>
    <w:p w:rsidR="00BC5590" w:rsidRDefault="0022390D">
      <w:pPr>
        <w:spacing w:line="380" w:lineRule="exact"/>
        <w:ind w:leftChars="-170" w:left="-357" w:rightChars="-244" w:right="-512"/>
        <w:rPr>
          <w:rFonts w:ascii="宋体"/>
          <w:b/>
          <w:bCs/>
          <w:color w:val="000099"/>
          <w:sz w:val="24"/>
          <w:szCs w:val="21"/>
        </w:rPr>
      </w:pPr>
      <w:r>
        <w:rPr>
          <w:rFonts w:ascii="宋体" w:hAnsi="宋体" w:hint="eastAsia"/>
          <w:b/>
          <w:bCs/>
          <w:color w:val="000099"/>
          <w:sz w:val="24"/>
          <w:szCs w:val="21"/>
        </w:rPr>
        <w:t>学习费用</w:t>
      </w:r>
      <w:r>
        <w:rPr>
          <w:rFonts w:ascii="宋体" w:hAnsi="宋体"/>
          <w:b/>
          <w:bCs/>
          <w:color w:val="000099"/>
          <w:sz w:val="24"/>
          <w:szCs w:val="21"/>
        </w:rPr>
        <w:t>Tuition Fees</w:t>
      </w:r>
    </w:p>
    <w:p w:rsidR="00BC5590" w:rsidRDefault="0022390D">
      <w:pPr>
        <w:widowControl/>
        <w:snapToGrid w:val="0"/>
        <w:spacing w:line="380" w:lineRule="exact"/>
        <w:ind w:rightChars="-244" w:right="-512"/>
        <w:jc w:val="left"/>
        <w:rPr>
          <w:rFonts w:ascii="宋体"/>
          <w:color w:val="000000"/>
          <w:sz w:val="22"/>
          <w:szCs w:val="24"/>
        </w:rPr>
      </w:pPr>
      <w:r>
        <w:rPr>
          <w:rFonts w:ascii="宋体" w:hAnsi="宋体" w:hint="eastAsia"/>
          <w:color w:val="000000"/>
          <w:sz w:val="22"/>
          <w:szCs w:val="24"/>
        </w:rPr>
        <w:t>总裁班学费</w:t>
      </w:r>
      <w:r>
        <w:rPr>
          <w:rFonts w:ascii="宋体" w:hAnsi="宋体"/>
          <w:color w:val="000000"/>
          <w:sz w:val="22"/>
          <w:szCs w:val="24"/>
        </w:rPr>
        <w:t>: 48000</w:t>
      </w:r>
      <w:r>
        <w:rPr>
          <w:rFonts w:ascii="宋体" w:hAnsi="宋体" w:hint="eastAsia"/>
          <w:color w:val="000000"/>
          <w:sz w:val="22"/>
          <w:szCs w:val="24"/>
        </w:rPr>
        <w:t>元；报名费：</w:t>
      </w:r>
      <w:r>
        <w:rPr>
          <w:rFonts w:ascii="宋体" w:hAnsi="宋体"/>
          <w:color w:val="000000"/>
          <w:sz w:val="22"/>
          <w:szCs w:val="24"/>
        </w:rPr>
        <w:t>1000</w:t>
      </w:r>
      <w:r>
        <w:rPr>
          <w:rFonts w:ascii="宋体" w:hAnsi="宋体" w:hint="eastAsia"/>
          <w:color w:val="000000"/>
          <w:sz w:val="22"/>
          <w:szCs w:val="24"/>
        </w:rPr>
        <w:t>元。</w:t>
      </w:r>
    </w:p>
    <w:p w:rsidR="00BC5590" w:rsidRDefault="0022390D">
      <w:pPr>
        <w:widowControl/>
        <w:snapToGrid w:val="0"/>
        <w:spacing w:line="380" w:lineRule="exact"/>
        <w:ind w:rightChars="-244" w:right="-512"/>
        <w:jc w:val="left"/>
        <w:rPr>
          <w:rFonts w:ascii="宋体"/>
          <w:color w:val="000000"/>
          <w:sz w:val="22"/>
          <w:szCs w:val="24"/>
        </w:rPr>
      </w:pPr>
      <w:r>
        <w:rPr>
          <w:rFonts w:ascii="宋体" w:hAnsi="宋体" w:hint="eastAsia"/>
          <w:color w:val="000000"/>
          <w:sz w:val="22"/>
          <w:szCs w:val="24"/>
        </w:rPr>
        <w:t>学位班学费：</w:t>
      </w:r>
      <w:r>
        <w:rPr>
          <w:rFonts w:ascii="宋体" w:hAnsi="宋体"/>
          <w:color w:val="000000"/>
          <w:sz w:val="22"/>
          <w:szCs w:val="24"/>
        </w:rPr>
        <w:t>78000</w:t>
      </w:r>
      <w:r>
        <w:rPr>
          <w:rFonts w:ascii="宋体" w:hAnsi="宋体" w:hint="eastAsia"/>
          <w:color w:val="000000"/>
          <w:sz w:val="22"/>
          <w:szCs w:val="24"/>
        </w:rPr>
        <w:t>元；报名费：</w:t>
      </w:r>
      <w:r>
        <w:rPr>
          <w:rFonts w:ascii="宋体" w:hAnsi="宋体"/>
          <w:color w:val="000000"/>
          <w:sz w:val="22"/>
          <w:szCs w:val="24"/>
        </w:rPr>
        <w:t>1000</w:t>
      </w:r>
      <w:r>
        <w:rPr>
          <w:rFonts w:ascii="宋体" w:hAnsi="宋体" w:hint="eastAsia"/>
          <w:color w:val="000000"/>
          <w:sz w:val="22"/>
          <w:szCs w:val="24"/>
        </w:rPr>
        <w:t>元。</w:t>
      </w:r>
    </w:p>
    <w:p w:rsidR="00BC5590" w:rsidRDefault="0022390D">
      <w:pPr>
        <w:widowControl/>
        <w:snapToGrid w:val="0"/>
        <w:spacing w:line="380" w:lineRule="exact"/>
        <w:ind w:rightChars="-244" w:right="-512"/>
        <w:jc w:val="left"/>
        <w:rPr>
          <w:rFonts w:ascii="宋体" w:hAnsi="宋体"/>
          <w:b/>
          <w:color w:val="000000"/>
          <w:sz w:val="22"/>
          <w:szCs w:val="24"/>
        </w:rPr>
      </w:pPr>
      <w:r>
        <w:rPr>
          <w:rFonts w:ascii="宋体" w:hAnsi="宋体" w:hint="eastAsia"/>
          <w:b/>
          <w:color w:val="000000"/>
          <w:sz w:val="22"/>
          <w:szCs w:val="24"/>
        </w:rPr>
        <w:t>总裁班升级学位班缴纳学费：40000元</w:t>
      </w:r>
    </w:p>
    <w:p w:rsidR="00BC5590" w:rsidRDefault="0022390D">
      <w:pPr>
        <w:widowControl/>
        <w:snapToGrid w:val="0"/>
        <w:spacing w:line="380" w:lineRule="exact"/>
        <w:ind w:rightChars="-244" w:right="-512"/>
        <w:jc w:val="left"/>
        <w:rPr>
          <w:rFonts w:ascii="宋体"/>
          <w:color w:val="000000"/>
          <w:sz w:val="22"/>
          <w:szCs w:val="24"/>
        </w:rPr>
      </w:pPr>
      <w:r>
        <w:rPr>
          <w:rFonts w:ascii="宋体" w:hAnsi="宋体" w:hint="eastAsia"/>
          <w:color w:val="000000"/>
          <w:sz w:val="22"/>
          <w:szCs w:val="24"/>
        </w:rPr>
        <w:t>（费用包括课程授课费、资料费、教材讲义费、茶点费、证书费，不含论文答辩、食宿交通费、赴外地参加课程和考察的差旅费。开学典礼后</w:t>
      </w:r>
      <w:r>
        <w:rPr>
          <w:rFonts w:ascii="宋体" w:hAnsi="宋体"/>
          <w:color w:val="000000"/>
          <w:sz w:val="22"/>
          <w:szCs w:val="24"/>
        </w:rPr>
        <w:t>概不退费</w:t>
      </w:r>
      <w:r>
        <w:rPr>
          <w:rFonts w:ascii="宋体" w:hAnsi="宋体" w:hint="eastAsia"/>
          <w:color w:val="000000"/>
          <w:sz w:val="22"/>
          <w:szCs w:val="24"/>
        </w:rPr>
        <w:t>。）</w:t>
      </w:r>
    </w:p>
    <w:p w:rsidR="00BC5590" w:rsidRDefault="0022390D">
      <w:pPr>
        <w:spacing w:line="380" w:lineRule="exact"/>
        <w:ind w:leftChars="-170" w:left="-3" w:rightChars="-244" w:right="-512" w:hangingChars="147" w:hanging="354"/>
        <w:rPr>
          <w:rFonts w:ascii="宋体" w:hAnsi="宋体"/>
          <w:color w:val="000000"/>
          <w:sz w:val="22"/>
          <w:szCs w:val="24"/>
        </w:rPr>
      </w:pPr>
      <w:r>
        <w:rPr>
          <w:rFonts w:ascii="宋体" w:hAnsi="宋体" w:hint="eastAsia"/>
          <w:b/>
          <w:bCs/>
          <w:color w:val="000099"/>
          <w:sz w:val="24"/>
          <w:szCs w:val="21"/>
        </w:rPr>
        <w:t>报名程序</w:t>
      </w:r>
      <w:r>
        <w:rPr>
          <w:rFonts w:ascii="Arial" w:hAnsi="Arial" w:cs="Arial"/>
          <w:color w:val="0000FF"/>
          <w:sz w:val="24"/>
          <w:szCs w:val="24"/>
        </w:rPr>
        <w:t>Application Procedure</w:t>
      </w:r>
      <w:r>
        <w:rPr>
          <w:rFonts w:ascii="宋体" w:cs="宋体"/>
          <w:color w:val="FF0000"/>
          <w:kern w:val="0"/>
          <w:sz w:val="24"/>
          <w:szCs w:val="24"/>
        </w:rPr>
        <w:br/>
      </w:r>
      <w:r>
        <w:rPr>
          <w:rFonts w:ascii="宋体" w:hAnsi="宋体"/>
          <w:color w:val="000000"/>
          <w:sz w:val="22"/>
          <w:szCs w:val="24"/>
        </w:rPr>
        <w:t>1</w:t>
      </w:r>
      <w:r>
        <w:rPr>
          <w:rFonts w:ascii="宋体" w:hAnsi="宋体" w:hint="eastAsia"/>
          <w:color w:val="000000"/>
          <w:sz w:val="22"/>
          <w:szCs w:val="24"/>
        </w:rPr>
        <w:t>、总裁班：① 填写学籍卡1份；② 提交身份证复印件各2份、企业工商执照（盖鲜章）或在职证明（盖鲜章）1份、毕业证复印件1份、1寸2寸照片（白底）各4张</w:t>
      </w:r>
    </w:p>
    <w:p w:rsidR="00BC5590" w:rsidRDefault="0022390D">
      <w:pPr>
        <w:spacing w:line="380" w:lineRule="exact"/>
        <w:ind w:leftChars="-170" w:left="-34" w:rightChars="-244" w:right="-512" w:hangingChars="147" w:hanging="323"/>
        <w:rPr>
          <w:rFonts w:ascii="Times New Roman" w:cs="Times New Roman"/>
          <w:sz w:val="22"/>
        </w:rPr>
      </w:pPr>
      <w:r>
        <w:rPr>
          <w:rFonts w:ascii="宋体" w:hAnsi="宋体"/>
          <w:color w:val="000000"/>
          <w:sz w:val="22"/>
          <w:szCs w:val="24"/>
        </w:rPr>
        <w:t>2</w:t>
      </w:r>
      <w:r>
        <w:rPr>
          <w:rFonts w:ascii="宋体" w:hAnsi="宋体" w:hint="eastAsia"/>
          <w:color w:val="000000"/>
          <w:sz w:val="22"/>
          <w:szCs w:val="24"/>
        </w:rPr>
        <w:t>、学位班：</w:t>
      </w:r>
      <w:r>
        <w:rPr>
          <w:rFonts w:ascii="Times New Roman" w:cs="Times New Roman" w:hint="eastAsia"/>
          <w:sz w:val="22"/>
        </w:rPr>
        <w:t>①</w:t>
      </w:r>
      <w:r>
        <w:rPr>
          <w:rFonts w:ascii="Times New Roman" w:cs="Times New Roman" w:hint="eastAsia"/>
          <w:sz w:val="22"/>
        </w:rPr>
        <w:t xml:space="preserve"> </w:t>
      </w:r>
      <w:r>
        <w:rPr>
          <w:rFonts w:ascii="Times New Roman" w:cs="Times New Roman" w:hint="eastAsia"/>
          <w:sz w:val="22"/>
        </w:rPr>
        <w:t>填写研究生申请表格</w:t>
      </w:r>
      <w:r>
        <w:rPr>
          <w:rFonts w:ascii="Times New Roman" w:cs="Times New Roman" w:hint="eastAsia"/>
          <w:sz w:val="22"/>
        </w:rPr>
        <w:t>1</w:t>
      </w:r>
      <w:r>
        <w:rPr>
          <w:rFonts w:ascii="Times New Roman" w:cs="Times New Roman" w:hint="eastAsia"/>
          <w:sz w:val="22"/>
        </w:rPr>
        <w:t>份，英文版学籍卡</w:t>
      </w:r>
      <w:r>
        <w:rPr>
          <w:rFonts w:ascii="Times New Roman" w:cs="Times New Roman" w:hint="eastAsia"/>
          <w:sz w:val="22"/>
        </w:rPr>
        <w:t>1</w:t>
      </w:r>
      <w:r>
        <w:rPr>
          <w:rFonts w:ascii="Times New Roman" w:cs="Times New Roman" w:hint="eastAsia"/>
          <w:sz w:val="22"/>
        </w:rPr>
        <w:t>份；②</w:t>
      </w:r>
      <w:r>
        <w:rPr>
          <w:rFonts w:ascii="Times New Roman" w:cs="Times New Roman" w:hint="eastAsia"/>
          <w:sz w:val="22"/>
        </w:rPr>
        <w:t xml:space="preserve"> </w:t>
      </w:r>
      <w:r>
        <w:rPr>
          <w:rFonts w:ascii="Times New Roman" w:cs="Times New Roman" w:hint="eastAsia"/>
          <w:sz w:val="22"/>
        </w:rPr>
        <w:t>提交</w:t>
      </w:r>
      <w:r>
        <w:rPr>
          <w:rFonts w:ascii="Times New Roman" w:cs="Times New Roman" w:hint="eastAsia"/>
          <w:sz w:val="22"/>
        </w:rPr>
        <w:t>MBA</w:t>
      </w:r>
      <w:r>
        <w:rPr>
          <w:rFonts w:ascii="Times New Roman" w:cs="Times New Roman" w:hint="eastAsia"/>
          <w:sz w:val="22"/>
        </w:rPr>
        <w:t>个人简历（中文版及英文版）各</w:t>
      </w:r>
      <w:r>
        <w:rPr>
          <w:rFonts w:ascii="Times New Roman" w:cs="Times New Roman" w:hint="eastAsia"/>
          <w:sz w:val="22"/>
        </w:rPr>
        <w:t>1</w:t>
      </w:r>
      <w:r>
        <w:rPr>
          <w:rFonts w:ascii="Times New Roman" w:cs="Times New Roman" w:hint="eastAsia"/>
          <w:sz w:val="22"/>
        </w:rPr>
        <w:t>份；③</w:t>
      </w:r>
      <w:r>
        <w:rPr>
          <w:rFonts w:ascii="Times New Roman" w:cs="Times New Roman" w:hint="eastAsia"/>
          <w:sz w:val="22"/>
        </w:rPr>
        <w:t xml:space="preserve"> </w:t>
      </w:r>
      <w:r>
        <w:rPr>
          <w:rFonts w:ascii="Times New Roman" w:cs="Times New Roman" w:hint="eastAsia"/>
          <w:sz w:val="22"/>
        </w:rPr>
        <w:t>提交护照和身份证复印件各</w:t>
      </w:r>
      <w:r>
        <w:rPr>
          <w:rFonts w:ascii="Times New Roman" w:cs="Times New Roman" w:hint="eastAsia"/>
          <w:sz w:val="22"/>
        </w:rPr>
        <w:t>2</w:t>
      </w:r>
      <w:r>
        <w:rPr>
          <w:rFonts w:ascii="Times New Roman" w:cs="Times New Roman" w:hint="eastAsia"/>
          <w:sz w:val="22"/>
        </w:rPr>
        <w:t>份、大学专科或本科毕业证复印件</w:t>
      </w:r>
      <w:r>
        <w:rPr>
          <w:rFonts w:ascii="Times New Roman" w:cs="Times New Roman" w:hint="eastAsia"/>
          <w:sz w:val="22"/>
        </w:rPr>
        <w:t>2</w:t>
      </w:r>
      <w:r>
        <w:rPr>
          <w:rFonts w:ascii="Times New Roman" w:cs="Times New Roman" w:hint="eastAsia"/>
          <w:sz w:val="22"/>
        </w:rPr>
        <w:t>份和成绩单公证书</w:t>
      </w:r>
      <w:r>
        <w:rPr>
          <w:rFonts w:ascii="Times New Roman" w:cs="Times New Roman" w:hint="eastAsia"/>
          <w:sz w:val="22"/>
        </w:rPr>
        <w:t>1</w:t>
      </w:r>
      <w:r>
        <w:rPr>
          <w:rFonts w:ascii="Times New Roman" w:cs="Times New Roman" w:hint="eastAsia"/>
          <w:sz w:val="22"/>
        </w:rPr>
        <w:t>份、</w:t>
      </w:r>
      <w:r>
        <w:rPr>
          <w:rFonts w:ascii="Times New Roman" w:cs="Times New Roman" w:hint="eastAsia"/>
          <w:sz w:val="22"/>
        </w:rPr>
        <w:t>1</w:t>
      </w:r>
      <w:r>
        <w:rPr>
          <w:rFonts w:ascii="Times New Roman" w:cs="Times New Roman" w:hint="eastAsia"/>
          <w:sz w:val="22"/>
        </w:rPr>
        <w:t>寸</w:t>
      </w:r>
      <w:r>
        <w:rPr>
          <w:rFonts w:ascii="Times New Roman" w:cs="Times New Roman" w:hint="eastAsia"/>
          <w:sz w:val="22"/>
        </w:rPr>
        <w:t>2</w:t>
      </w:r>
      <w:r>
        <w:rPr>
          <w:rFonts w:ascii="Times New Roman" w:cs="Times New Roman" w:hint="eastAsia"/>
          <w:sz w:val="22"/>
        </w:rPr>
        <w:t>寸照片（白底）各</w:t>
      </w:r>
      <w:r>
        <w:rPr>
          <w:rFonts w:ascii="Times New Roman" w:cs="Times New Roman" w:hint="eastAsia"/>
          <w:sz w:val="22"/>
        </w:rPr>
        <w:t>4</w:t>
      </w:r>
      <w:r>
        <w:rPr>
          <w:rFonts w:ascii="Times New Roman" w:cs="Times New Roman" w:hint="eastAsia"/>
          <w:sz w:val="22"/>
        </w:rPr>
        <w:t>张、企业工商执照（盖鲜章）或在职证明（盖鲜章）</w:t>
      </w:r>
      <w:r>
        <w:rPr>
          <w:rFonts w:ascii="Times New Roman" w:cs="Times New Roman" w:hint="eastAsia"/>
          <w:sz w:val="22"/>
        </w:rPr>
        <w:t>1</w:t>
      </w:r>
      <w:r>
        <w:rPr>
          <w:rFonts w:ascii="Times New Roman" w:cs="Times New Roman" w:hint="eastAsia"/>
          <w:sz w:val="22"/>
        </w:rPr>
        <w:t>份、免责声明</w:t>
      </w:r>
      <w:r>
        <w:rPr>
          <w:rFonts w:ascii="Times New Roman" w:cs="Times New Roman" w:hint="eastAsia"/>
          <w:sz w:val="22"/>
        </w:rPr>
        <w:t>1</w:t>
      </w:r>
      <w:r>
        <w:rPr>
          <w:rFonts w:ascii="Times New Roman" w:cs="Times New Roman" w:hint="eastAsia"/>
          <w:sz w:val="22"/>
        </w:rPr>
        <w:t>份。</w:t>
      </w:r>
    </w:p>
    <w:p w:rsidR="00BC5590" w:rsidRDefault="0022390D" w:rsidP="00355886">
      <w:pPr>
        <w:spacing w:line="380" w:lineRule="exact"/>
        <w:ind w:leftChars="-170" w:left="-48" w:rightChars="-244" w:right="-512" w:hangingChars="147" w:hanging="309"/>
        <w:rPr>
          <w:rFonts w:ascii="Times New Roman" w:cs="Times New Roman"/>
          <w:sz w:val="22"/>
        </w:rPr>
      </w:pPr>
      <w:r>
        <w:rPr>
          <w:noProof/>
        </w:rPr>
        <w:lastRenderedPageBreak/>
        <w:drawing>
          <wp:anchor distT="0" distB="0" distL="0" distR="0" simplePos="0" relativeHeight="251660288" behindDoc="0" locked="0" layoutInCell="1" allowOverlap="1">
            <wp:simplePos x="0" y="0"/>
            <wp:positionH relativeFrom="column">
              <wp:posOffset>-22225</wp:posOffset>
            </wp:positionH>
            <wp:positionV relativeFrom="paragraph">
              <wp:posOffset>122555</wp:posOffset>
            </wp:positionV>
            <wp:extent cx="5265420" cy="755015"/>
            <wp:effectExtent l="0" t="0" r="0" b="6985"/>
            <wp:wrapNone/>
            <wp:docPr id="1036" name="图片 1"/>
            <wp:cNvGraphicFramePr/>
            <a:graphic xmlns:a="http://schemas.openxmlformats.org/drawingml/2006/main">
              <a:graphicData uri="http://schemas.openxmlformats.org/drawingml/2006/picture">
                <pic:pic xmlns:pic="http://schemas.openxmlformats.org/drawingml/2006/picture">
                  <pic:nvPicPr>
                    <pic:cNvPr id="1036" name="图片 1"/>
                    <pic:cNvPicPr/>
                  </pic:nvPicPr>
                  <pic:blipFill>
                    <a:blip r:embed="rId13" cstate="print"/>
                    <a:srcRect t="3937" b="40157"/>
                    <a:stretch>
                      <a:fillRect/>
                    </a:stretch>
                  </pic:blipFill>
                  <pic:spPr>
                    <a:xfrm>
                      <a:off x="0" y="0"/>
                      <a:ext cx="5265420" cy="755014"/>
                    </a:xfrm>
                    <a:prstGeom prst="rect">
                      <a:avLst/>
                    </a:prstGeom>
                  </pic:spPr>
                </pic:pic>
              </a:graphicData>
            </a:graphic>
          </wp:anchor>
        </w:drawing>
      </w:r>
    </w:p>
    <w:p w:rsidR="00BC5590" w:rsidRDefault="00BC5590">
      <w:pPr>
        <w:spacing w:line="380" w:lineRule="exact"/>
        <w:ind w:leftChars="-170" w:left="-34" w:rightChars="-244" w:right="-512" w:hangingChars="147" w:hanging="323"/>
        <w:rPr>
          <w:rFonts w:ascii="宋体"/>
          <w:color w:val="000000"/>
          <w:sz w:val="22"/>
          <w:szCs w:val="24"/>
        </w:rPr>
      </w:pPr>
    </w:p>
    <w:p w:rsidR="00BC5590" w:rsidRDefault="00BC5590">
      <w:pPr>
        <w:widowControl/>
        <w:snapToGrid w:val="0"/>
        <w:spacing w:line="380" w:lineRule="exact"/>
        <w:ind w:rightChars="-244" w:right="-512"/>
        <w:jc w:val="left"/>
        <w:rPr>
          <w:rFonts w:ascii="宋体"/>
          <w:color w:val="000000"/>
          <w:sz w:val="22"/>
          <w:szCs w:val="24"/>
        </w:rPr>
      </w:pPr>
    </w:p>
    <w:p w:rsidR="00BC5590" w:rsidRDefault="00BC5590">
      <w:pPr>
        <w:widowControl/>
        <w:snapToGrid w:val="0"/>
        <w:spacing w:line="380" w:lineRule="exact"/>
        <w:ind w:rightChars="-244" w:right="-512"/>
        <w:jc w:val="left"/>
        <w:rPr>
          <w:rFonts w:ascii="宋体"/>
          <w:color w:val="000000"/>
          <w:sz w:val="22"/>
          <w:szCs w:val="24"/>
        </w:rPr>
      </w:pPr>
    </w:p>
    <w:p w:rsidR="00BC5590" w:rsidRDefault="0022390D">
      <w:pPr>
        <w:widowControl/>
        <w:snapToGrid w:val="0"/>
        <w:spacing w:line="380" w:lineRule="exact"/>
        <w:ind w:rightChars="-244" w:right="-512"/>
        <w:jc w:val="left"/>
        <w:rPr>
          <w:rFonts w:ascii="宋体"/>
          <w:sz w:val="22"/>
          <w:szCs w:val="28"/>
        </w:rPr>
      </w:pPr>
      <w:r>
        <w:rPr>
          <w:rFonts w:ascii="宋体" w:hAnsi="宋体"/>
          <w:color w:val="000000"/>
          <w:sz w:val="22"/>
          <w:szCs w:val="24"/>
        </w:rPr>
        <w:t>3</w:t>
      </w:r>
      <w:r>
        <w:rPr>
          <w:rFonts w:ascii="宋体" w:hAnsi="宋体" w:hint="eastAsia"/>
          <w:color w:val="000000"/>
          <w:sz w:val="22"/>
          <w:szCs w:val="24"/>
        </w:rPr>
        <w:t>、经资料审查合格者在规定时间内办理缴费</w:t>
      </w:r>
      <w:r>
        <w:rPr>
          <w:rFonts w:ascii="宋体" w:hAnsi="宋体"/>
          <w:color w:val="000000"/>
          <w:sz w:val="22"/>
          <w:szCs w:val="24"/>
        </w:rPr>
        <w:t>(</w:t>
      </w:r>
      <w:r>
        <w:rPr>
          <w:rFonts w:ascii="宋体" w:hAnsi="宋体" w:hint="eastAsia"/>
          <w:color w:val="000000"/>
          <w:sz w:val="22"/>
          <w:szCs w:val="24"/>
        </w:rPr>
        <w:t>转账或到校交现金</w:t>
      </w:r>
      <w:r>
        <w:rPr>
          <w:rFonts w:ascii="宋体" w:hAnsi="宋体"/>
          <w:color w:val="000000"/>
          <w:sz w:val="22"/>
          <w:szCs w:val="24"/>
        </w:rPr>
        <w:t>)</w:t>
      </w:r>
      <w:r>
        <w:rPr>
          <w:rFonts w:ascii="宋体" w:hAnsi="宋体" w:hint="eastAsia"/>
          <w:color w:val="000000"/>
          <w:sz w:val="22"/>
          <w:szCs w:val="24"/>
        </w:rPr>
        <w:t>注册手续，汇款请标注“公管院MBA班</w:t>
      </w:r>
      <w:r>
        <w:rPr>
          <w:rFonts w:ascii="宋体" w:hAnsi="宋体"/>
          <w:color w:val="000000"/>
          <w:sz w:val="22"/>
          <w:szCs w:val="24"/>
        </w:rPr>
        <w:t>+</w:t>
      </w:r>
      <w:r>
        <w:rPr>
          <w:rFonts w:ascii="宋体" w:hAnsi="宋体" w:hint="eastAsia"/>
          <w:color w:val="000000"/>
          <w:sz w:val="22"/>
          <w:szCs w:val="24"/>
        </w:rPr>
        <w:t>学员姓名”，并将汇款单复印件传真至招生办公室。</w:t>
      </w:r>
    </w:p>
    <w:p w:rsidR="00BC5590" w:rsidRDefault="0022390D">
      <w:pPr>
        <w:spacing w:line="400" w:lineRule="exact"/>
        <w:ind w:leftChars="-170" w:left="-357" w:rightChars="-244" w:right="-512" w:firstLineChars="200" w:firstLine="440"/>
        <w:rPr>
          <w:rFonts w:ascii="宋体"/>
          <w:sz w:val="22"/>
          <w:szCs w:val="28"/>
        </w:rPr>
      </w:pPr>
      <w:r>
        <w:rPr>
          <w:rFonts w:ascii="宋体" w:hAnsi="宋体" w:hint="eastAsia"/>
          <w:sz w:val="22"/>
          <w:szCs w:val="28"/>
        </w:rPr>
        <w:t>重庆大学专用账户                        马来西亚城市理工大学指定专用账户</w:t>
      </w:r>
    </w:p>
    <w:p w:rsidR="00BC5590" w:rsidRDefault="0022390D">
      <w:pPr>
        <w:spacing w:line="400" w:lineRule="exact"/>
        <w:ind w:leftChars="-170" w:left="-357" w:rightChars="-244" w:right="-512" w:firstLineChars="200" w:firstLine="440"/>
        <w:rPr>
          <w:rFonts w:ascii="宋体"/>
          <w:sz w:val="22"/>
          <w:szCs w:val="28"/>
        </w:rPr>
      </w:pPr>
      <w:r>
        <w:rPr>
          <w:rFonts w:ascii="宋体" w:hAnsi="宋体" w:hint="eastAsia"/>
          <w:sz w:val="22"/>
          <w:szCs w:val="28"/>
        </w:rPr>
        <w:t>户  名：重庆大学                        户  名：</w:t>
      </w:r>
      <w:r>
        <w:rPr>
          <w:rFonts w:ascii="宋体" w:hAnsi="宋体"/>
          <w:sz w:val="22"/>
          <w:szCs w:val="28"/>
        </w:rPr>
        <w:t>U.C.I Education Sdn. Bhd.</w:t>
      </w:r>
    </w:p>
    <w:p w:rsidR="00BC5590" w:rsidRDefault="0022390D">
      <w:pPr>
        <w:spacing w:line="400" w:lineRule="exact"/>
        <w:ind w:leftChars="-170" w:left="-357" w:rightChars="-244" w:right="-512" w:firstLineChars="200" w:firstLine="440"/>
        <w:rPr>
          <w:rFonts w:ascii="宋体"/>
          <w:sz w:val="22"/>
          <w:szCs w:val="28"/>
        </w:rPr>
      </w:pPr>
      <w:r>
        <w:rPr>
          <w:rFonts w:ascii="宋体" w:hAnsi="宋体" w:hint="eastAsia"/>
          <w:sz w:val="22"/>
          <w:szCs w:val="28"/>
        </w:rPr>
        <w:t>开户行：工商银行重庆三峡广场支行        开户行：丰隆银行</w:t>
      </w:r>
    </w:p>
    <w:p w:rsidR="00BC5590" w:rsidRDefault="0022390D">
      <w:pPr>
        <w:spacing w:line="400" w:lineRule="exact"/>
        <w:ind w:leftChars="-170" w:left="-357" w:rightChars="-244" w:right="-512" w:firstLineChars="200" w:firstLine="440"/>
        <w:rPr>
          <w:rFonts w:ascii="宋体"/>
          <w:b/>
          <w:bCs/>
          <w:color w:val="000099"/>
          <w:sz w:val="24"/>
          <w:szCs w:val="21"/>
        </w:rPr>
      </w:pPr>
      <w:r>
        <w:rPr>
          <w:rFonts w:ascii="宋体" w:hAnsi="宋体" w:hint="eastAsia"/>
          <w:sz w:val="22"/>
          <w:szCs w:val="28"/>
        </w:rPr>
        <w:t>账  号：</w:t>
      </w:r>
      <w:r>
        <w:rPr>
          <w:rFonts w:ascii="宋体" w:hAnsi="宋体"/>
          <w:sz w:val="22"/>
          <w:szCs w:val="28"/>
        </w:rPr>
        <w:t>3100024109008948536</w:t>
      </w:r>
      <w:r>
        <w:rPr>
          <w:rFonts w:ascii="宋体" w:hAnsi="宋体" w:hint="eastAsia"/>
          <w:sz w:val="22"/>
          <w:szCs w:val="28"/>
        </w:rPr>
        <w:t xml:space="preserve">             账  号：</w:t>
      </w:r>
      <w:r>
        <w:rPr>
          <w:rFonts w:ascii="宋体" w:hAnsi="宋体"/>
          <w:sz w:val="22"/>
          <w:szCs w:val="28"/>
        </w:rPr>
        <w:t>18200019264</w:t>
      </w:r>
    </w:p>
    <w:p w:rsidR="00BC5590" w:rsidRDefault="00BC5590">
      <w:pPr>
        <w:spacing w:line="380" w:lineRule="exact"/>
        <w:ind w:rightChars="-244" w:right="-512"/>
        <w:rPr>
          <w:rFonts w:ascii="楷体" w:eastAsia="楷体" w:hAnsi="楷体"/>
          <w:b/>
          <w:bCs/>
          <w:color w:val="000099"/>
          <w:sz w:val="32"/>
          <w:szCs w:val="21"/>
        </w:rPr>
      </w:pPr>
    </w:p>
    <w:p w:rsidR="00BC5590" w:rsidRDefault="0022390D">
      <w:pPr>
        <w:tabs>
          <w:tab w:val="left" w:pos="3412"/>
        </w:tabs>
        <w:spacing w:line="480" w:lineRule="exact"/>
        <w:ind w:leftChars="-170" w:left="-357" w:rightChars="-244" w:right="-512" w:firstLineChars="200" w:firstLine="480"/>
        <w:rPr>
          <w:rFonts w:cs="宋体"/>
          <w:bCs/>
          <w:color w:val="FF0000"/>
          <w:kern w:val="0"/>
          <w:sz w:val="24"/>
          <w:szCs w:val="21"/>
        </w:rPr>
      </w:pPr>
      <w:r>
        <w:rPr>
          <w:rFonts w:cs="宋体" w:hint="eastAsia"/>
          <w:bCs/>
          <w:color w:val="FF0000"/>
          <w:kern w:val="0"/>
          <w:sz w:val="24"/>
          <w:szCs w:val="21"/>
        </w:rPr>
        <w:t>报名地址：重庆沙坪坝区沙正街</w:t>
      </w:r>
      <w:r>
        <w:rPr>
          <w:rFonts w:cs="宋体"/>
          <w:bCs/>
          <w:color w:val="FF0000"/>
          <w:kern w:val="0"/>
          <w:sz w:val="24"/>
          <w:szCs w:val="21"/>
        </w:rPr>
        <w:t>174</w:t>
      </w:r>
      <w:r>
        <w:rPr>
          <w:rFonts w:cs="宋体" w:hint="eastAsia"/>
          <w:bCs/>
          <w:color w:val="FF0000"/>
          <w:kern w:val="0"/>
          <w:sz w:val="24"/>
          <w:szCs w:val="21"/>
        </w:rPr>
        <w:t>号重庆大学</w:t>
      </w:r>
      <w:r>
        <w:rPr>
          <w:rFonts w:cs="宋体"/>
          <w:bCs/>
          <w:color w:val="FF0000"/>
          <w:kern w:val="0"/>
          <w:sz w:val="24"/>
          <w:szCs w:val="21"/>
        </w:rPr>
        <w:t>A</w:t>
      </w:r>
      <w:r>
        <w:rPr>
          <w:rFonts w:cs="宋体" w:hint="eastAsia"/>
          <w:bCs/>
          <w:color w:val="FF0000"/>
          <w:kern w:val="0"/>
          <w:sz w:val="24"/>
          <w:szCs w:val="21"/>
        </w:rPr>
        <w:t>区公共管理学院</w:t>
      </w:r>
      <w:r>
        <w:rPr>
          <w:rFonts w:cs="宋体" w:hint="eastAsia"/>
          <w:bCs/>
          <w:color w:val="FF0000"/>
          <w:kern w:val="0"/>
          <w:sz w:val="24"/>
          <w:szCs w:val="21"/>
        </w:rPr>
        <w:t>EDP</w:t>
      </w:r>
      <w:r>
        <w:rPr>
          <w:rFonts w:cs="宋体" w:hint="eastAsia"/>
          <w:bCs/>
          <w:color w:val="FF0000"/>
          <w:kern w:val="0"/>
          <w:sz w:val="24"/>
          <w:szCs w:val="21"/>
        </w:rPr>
        <w:t>中心</w:t>
      </w:r>
    </w:p>
    <w:p w:rsidR="00355886" w:rsidRDefault="00355886">
      <w:pPr>
        <w:tabs>
          <w:tab w:val="left" w:pos="3412"/>
        </w:tabs>
        <w:spacing w:line="480" w:lineRule="exact"/>
        <w:ind w:leftChars="-170" w:left="-357" w:rightChars="-244" w:right="-512" w:firstLineChars="200" w:firstLine="480"/>
        <w:rPr>
          <w:rFonts w:cs="宋体"/>
          <w:bCs/>
          <w:color w:val="FF0000"/>
          <w:kern w:val="0"/>
          <w:sz w:val="24"/>
          <w:szCs w:val="21"/>
        </w:rPr>
      </w:pPr>
    </w:p>
    <w:p w:rsidR="00355886" w:rsidRDefault="00355886">
      <w:pPr>
        <w:tabs>
          <w:tab w:val="left" w:pos="3412"/>
        </w:tabs>
        <w:spacing w:line="480" w:lineRule="exact"/>
        <w:ind w:leftChars="-170" w:left="-357" w:rightChars="-244" w:right="-512" w:firstLineChars="200" w:firstLine="480"/>
        <w:rPr>
          <w:rFonts w:cs="宋体"/>
          <w:bCs/>
          <w:color w:val="FF0000"/>
          <w:kern w:val="0"/>
          <w:sz w:val="24"/>
          <w:szCs w:val="21"/>
        </w:rPr>
      </w:pPr>
    </w:p>
    <w:p w:rsidR="00355886" w:rsidRDefault="00355886">
      <w:pPr>
        <w:tabs>
          <w:tab w:val="left" w:pos="3412"/>
        </w:tabs>
        <w:spacing w:line="480" w:lineRule="exact"/>
        <w:ind w:leftChars="-170" w:left="-357" w:rightChars="-244" w:right="-512" w:firstLineChars="200" w:firstLine="480"/>
        <w:rPr>
          <w:rFonts w:cs="宋体"/>
          <w:bCs/>
          <w:color w:val="FF0000"/>
          <w:kern w:val="0"/>
          <w:sz w:val="24"/>
          <w:szCs w:val="21"/>
        </w:rPr>
      </w:pPr>
    </w:p>
    <w:p w:rsidR="00355886" w:rsidRDefault="00355886">
      <w:pPr>
        <w:tabs>
          <w:tab w:val="left" w:pos="3412"/>
        </w:tabs>
        <w:spacing w:line="480" w:lineRule="exact"/>
        <w:ind w:leftChars="-170" w:left="-357" w:rightChars="-244" w:right="-512" w:firstLineChars="200" w:firstLine="480"/>
        <w:rPr>
          <w:rFonts w:cs="宋体"/>
          <w:bCs/>
          <w:color w:val="FF0000"/>
          <w:kern w:val="0"/>
          <w:sz w:val="24"/>
          <w:szCs w:val="21"/>
        </w:rPr>
      </w:pPr>
    </w:p>
    <w:p w:rsidR="00355886" w:rsidRDefault="00355886">
      <w:pPr>
        <w:tabs>
          <w:tab w:val="left" w:pos="3412"/>
        </w:tabs>
        <w:spacing w:line="480" w:lineRule="exact"/>
        <w:ind w:leftChars="-170" w:left="-357" w:rightChars="-244" w:right="-512" w:firstLineChars="200" w:firstLine="480"/>
        <w:rPr>
          <w:rFonts w:cs="宋体"/>
          <w:bCs/>
          <w:color w:val="FF0000"/>
          <w:kern w:val="0"/>
          <w:sz w:val="24"/>
          <w:szCs w:val="21"/>
        </w:rPr>
      </w:pPr>
    </w:p>
    <w:p w:rsidR="00355886" w:rsidRDefault="00355886">
      <w:pPr>
        <w:tabs>
          <w:tab w:val="left" w:pos="3412"/>
        </w:tabs>
        <w:spacing w:line="480" w:lineRule="exact"/>
        <w:ind w:leftChars="-170" w:left="-357" w:rightChars="-244" w:right="-512" w:firstLineChars="200" w:firstLine="480"/>
        <w:rPr>
          <w:rFonts w:cs="宋体"/>
          <w:bCs/>
          <w:color w:val="FF0000"/>
          <w:kern w:val="0"/>
          <w:sz w:val="24"/>
          <w:szCs w:val="21"/>
        </w:rPr>
      </w:pPr>
    </w:p>
    <w:p w:rsidR="00355886" w:rsidRDefault="00355886">
      <w:pPr>
        <w:tabs>
          <w:tab w:val="left" w:pos="3412"/>
        </w:tabs>
        <w:spacing w:line="480" w:lineRule="exact"/>
        <w:ind w:leftChars="-170" w:left="-357" w:rightChars="-244" w:right="-512" w:firstLineChars="200" w:firstLine="480"/>
        <w:rPr>
          <w:rFonts w:cs="宋体"/>
          <w:bCs/>
          <w:color w:val="FF0000"/>
          <w:kern w:val="0"/>
          <w:sz w:val="24"/>
          <w:szCs w:val="21"/>
        </w:rPr>
      </w:pPr>
    </w:p>
    <w:p w:rsidR="00355886" w:rsidRDefault="00355886">
      <w:pPr>
        <w:tabs>
          <w:tab w:val="left" w:pos="3412"/>
        </w:tabs>
        <w:spacing w:line="480" w:lineRule="exact"/>
        <w:ind w:leftChars="-170" w:left="-357" w:rightChars="-244" w:right="-512" w:firstLineChars="200" w:firstLine="480"/>
        <w:rPr>
          <w:rFonts w:cs="宋体"/>
          <w:bCs/>
          <w:color w:val="FF0000"/>
          <w:kern w:val="0"/>
          <w:sz w:val="24"/>
          <w:szCs w:val="21"/>
        </w:rPr>
      </w:pPr>
    </w:p>
    <w:p w:rsidR="00355886" w:rsidRDefault="00355886">
      <w:pPr>
        <w:tabs>
          <w:tab w:val="left" w:pos="3412"/>
        </w:tabs>
        <w:spacing w:line="480" w:lineRule="exact"/>
        <w:ind w:leftChars="-170" w:left="-357" w:rightChars="-244" w:right="-512" w:firstLineChars="200" w:firstLine="480"/>
        <w:rPr>
          <w:rFonts w:cs="宋体"/>
          <w:bCs/>
          <w:color w:val="FF0000"/>
          <w:kern w:val="0"/>
          <w:sz w:val="24"/>
          <w:szCs w:val="21"/>
        </w:rPr>
      </w:pPr>
    </w:p>
    <w:p w:rsidR="00355886" w:rsidRDefault="00355886">
      <w:pPr>
        <w:tabs>
          <w:tab w:val="left" w:pos="3412"/>
        </w:tabs>
        <w:spacing w:line="480" w:lineRule="exact"/>
        <w:ind w:leftChars="-170" w:left="-357" w:rightChars="-244" w:right="-512" w:firstLineChars="200" w:firstLine="480"/>
        <w:rPr>
          <w:rFonts w:cs="宋体" w:hint="eastAsia"/>
          <w:bCs/>
          <w:color w:val="FF0000"/>
          <w:kern w:val="0"/>
          <w:sz w:val="24"/>
          <w:szCs w:val="21"/>
        </w:rPr>
      </w:pPr>
    </w:p>
    <w:p w:rsidR="00A10A3A" w:rsidRDefault="00A10A3A">
      <w:pPr>
        <w:tabs>
          <w:tab w:val="left" w:pos="3412"/>
        </w:tabs>
        <w:spacing w:line="480" w:lineRule="exact"/>
        <w:ind w:leftChars="-170" w:left="-357" w:rightChars="-244" w:right="-512" w:firstLineChars="200" w:firstLine="480"/>
        <w:rPr>
          <w:rFonts w:cs="宋体"/>
          <w:bCs/>
          <w:color w:val="FF0000"/>
          <w:kern w:val="0"/>
          <w:sz w:val="24"/>
          <w:szCs w:val="21"/>
        </w:rPr>
      </w:pPr>
    </w:p>
    <w:p w:rsidR="00355886" w:rsidRDefault="00355886">
      <w:pPr>
        <w:tabs>
          <w:tab w:val="left" w:pos="3412"/>
        </w:tabs>
        <w:spacing w:line="480" w:lineRule="exact"/>
        <w:ind w:leftChars="-170" w:left="-357" w:rightChars="-244" w:right="-512" w:firstLineChars="200" w:firstLine="480"/>
        <w:rPr>
          <w:rFonts w:cs="宋体"/>
          <w:bCs/>
          <w:color w:val="FF0000"/>
          <w:kern w:val="0"/>
          <w:sz w:val="24"/>
          <w:szCs w:val="21"/>
        </w:rPr>
      </w:pPr>
    </w:p>
    <w:p w:rsidR="00355886" w:rsidRDefault="00355886">
      <w:pPr>
        <w:tabs>
          <w:tab w:val="left" w:pos="3412"/>
        </w:tabs>
        <w:spacing w:line="480" w:lineRule="exact"/>
        <w:ind w:leftChars="-170" w:left="-357" w:rightChars="-244" w:right="-512" w:firstLineChars="200" w:firstLine="480"/>
        <w:rPr>
          <w:rFonts w:cs="宋体"/>
          <w:bCs/>
          <w:color w:val="FF0000"/>
          <w:kern w:val="0"/>
          <w:sz w:val="24"/>
          <w:szCs w:val="21"/>
        </w:rPr>
      </w:pPr>
    </w:p>
    <w:p w:rsidR="00355886" w:rsidRDefault="00355886">
      <w:pPr>
        <w:tabs>
          <w:tab w:val="left" w:pos="3412"/>
        </w:tabs>
        <w:spacing w:line="480" w:lineRule="exact"/>
        <w:ind w:leftChars="-170" w:left="-357" w:rightChars="-244" w:right="-512" w:firstLineChars="200" w:firstLine="480"/>
        <w:rPr>
          <w:rFonts w:cs="宋体"/>
          <w:bCs/>
          <w:color w:val="FF0000"/>
          <w:kern w:val="0"/>
          <w:sz w:val="24"/>
          <w:szCs w:val="21"/>
        </w:rPr>
      </w:pPr>
    </w:p>
    <w:p w:rsidR="00355886" w:rsidRDefault="00355886">
      <w:pPr>
        <w:tabs>
          <w:tab w:val="left" w:pos="3412"/>
        </w:tabs>
        <w:spacing w:line="480" w:lineRule="exact"/>
        <w:ind w:leftChars="-170" w:left="-357" w:rightChars="-244" w:right="-512" w:firstLineChars="200" w:firstLine="480"/>
        <w:rPr>
          <w:rFonts w:cs="宋体"/>
          <w:bCs/>
          <w:color w:val="FF0000"/>
          <w:kern w:val="0"/>
          <w:sz w:val="24"/>
          <w:szCs w:val="21"/>
        </w:rPr>
      </w:pPr>
    </w:p>
    <w:p w:rsidR="00355886" w:rsidRDefault="00355886">
      <w:pPr>
        <w:tabs>
          <w:tab w:val="left" w:pos="3412"/>
        </w:tabs>
        <w:spacing w:line="480" w:lineRule="exact"/>
        <w:ind w:leftChars="-170" w:left="-357" w:rightChars="-244" w:right="-512" w:firstLineChars="200" w:firstLine="480"/>
        <w:rPr>
          <w:rFonts w:cs="宋体"/>
          <w:bCs/>
          <w:color w:val="FF0000"/>
          <w:kern w:val="0"/>
          <w:sz w:val="24"/>
          <w:szCs w:val="21"/>
        </w:rPr>
      </w:pPr>
    </w:p>
    <w:p w:rsidR="00355886" w:rsidRDefault="00355886">
      <w:pPr>
        <w:tabs>
          <w:tab w:val="left" w:pos="3412"/>
        </w:tabs>
        <w:spacing w:line="480" w:lineRule="exact"/>
        <w:ind w:leftChars="-170" w:left="-357" w:rightChars="-244" w:right="-512" w:firstLineChars="200" w:firstLine="480"/>
        <w:rPr>
          <w:rFonts w:cs="宋体"/>
          <w:bCs/>
          <w:color w:val="FF0000"/>
          <w:kern w:val="0"/>
          <w:sz w:val="24"/>
          <w:szCs w:val="21"/>
        </w:rPr>
      </w:pPr>
    </w:p>
    <w:p w:rsidR="00355886" w:rsidRDefault="00355886">
      <w:pPr>
        <w:tabs>
          <w:tab w:val="left" w:pos="3412"/>
        </w:tabs>
        <w:spacing w:line="480" w:lineRule="exact"/>
        <w:ind w:leftChars="-170" w:left="-357" w:rightChars="-244" w:right="-512" w:firstLineChars="200" w:firstLine="480"/>
        <w:rPr>
          <w:rFonts w:cs="宋体"/>
          <w:bCs/>
          <w:color w:val="FF0000"/>
          <w:kern w:val="0"/>
          <w:sz w:val="24"/>
          <w:szCs w:val="21"/>
        </w:rPr>
      </w:pPr>
    </w:p>
    <w:p w:rsidR="00BC5590" w:rsidRDefault="00BC5590">
      <w:pPr>
        <w:spacing w:line="380" w:lineRule="exact"/>
        <w:ind w:leftChars="-170" w:left="-357" w:rightChars="-244" w:right="-512"/>
        <w:rPr>
          <w:rFonts w:ascii="楷体" w:eastAsia="楷体" w:hAnsi="楷体"/>
          <w:b/>
          <w:bCs/>
          <w:color w:val="000099"/>
          <w:sz w:val="36"/>
          <w:szCs w:val="21"/>
        </w:rPr>
      </w:pPr>
    </w:p>
    <w:p w:rsidR="00BC5590" w:rsidRDefault="0022390D">
      <w:pPr>
        <w:spacing w:line="380" w:lineRule="exact"/>
        <w:ind w:rightChars="-244" w:right="-512"/>
        <w:rPr>
          <w:rFonts w:ascii="楷体" w:eastAsia="楷体" w:hAnsi="楷体"/>
          <w:b/>
          <w:bCs/>
          <w:color w:val="000099"/>
          <w:sz w:val="36"/>
          <w:szCs w:val="21"/>
        </w:rPr>
      </w:pPr>
      <w:r>
        <w:rPr>
          <w:noProof/>
        </w:rPr>
        <w:lastRenderedPageBreak/>
        <w:drawing>
          <wp:anchor distT="0" distB="0" distL="0" distR="0" simplePos="0" relativeHeight="251662336" behindDoc="1" locked="0" layoutInCell="1" allowOverlap="1">
            <wp:simplePos x="0" y="0"/>
            <wp:positionH relativeFrom="column">
              <wp:posOffset>-241300</wp:posOffset>
            </wp:positionH>
            <wp:positionV relativeFrom="paragraph">
              <wp:posOffset>206375</wp:posOffset>
            </wp:positionV>
            <wp:extent cx="5796915" cy="287020"/>
            <wp:effectExtent l="0" t="0" r="0" b="0"/>
            <wp:wrapNone/>
            <wp:docPr id="1038" name="图片 14"/>
            <wp:cNvGraphicFramePr/>
            <a:graphic xmlns:a="http://schemas.openxmlformats.org/drawingml/2006/main">
              <a:graphicData uri="http://schemas.openxmlformats.org/drawingml/2006/picture">
                <pic:pic xmlns:pic="http://schemas.openxmlformats.org/drawingml/2006/picture">
                  <pic:nvPicPr>
                    <pic:cNvPr id="1038" name="图片 14"/>
                    <pic:cNvPicPr/>
                  </pic:nvPicPr>
                  <pic:blipFill>
                    <a:blip r:embed="rId12" cstate="print"/>
                    <a:srcRect/>
                    <a:stretch>
                      <a:fillRect/>
                    </a:stretch>
                  </pic:blipFill>
                  <pic:spPr>
                    <a:xfrm>
                      <a:off x="0" y="0"/>
                      <a:ext cx="5796915" cy="287020"/>
                    </a:xfrm>
                    <a:prstGeom prst="rect">
                      <a:avLst/>
                    </a:prstGeom>
                  </pic:spPr>
                </pic:pic>
              </a:graphicData>
            </a:graphic>
          </wp:anchor>
        </w:drawing>
      </w:r>
    </w:p>
    <w:p w:rsidR="00BC5590" w:rsidRDefault="0022390D">
      <w:pPr>
        <w:spacing w:line="380" w:lineRule="exact"/>
        <w:ind w:leftChars="-170" w:left="-357" w:rightChars="-244" w:right="-512"/>
        <w:rPr>
          <w:rFonts w:ascii="楷体" w:eastAsia="楷体" w:hAnsi="楷体"/>
          <w:b/>
          <w:bCs/>
          <w:color w:val="FFFFFF"/>
          <w:sz w:val="36"/>
          <w:szCs w:val="21"/>
        </w:rPr>
      </w:pPr>
      <w:r>
        <w:rPr>
          <w:rFonts w:ascii="楷体" w:eastAsia="楷体" w:hAnsi="楷体" w:hint="eastAsia"/>
          <w:b/>
          <w:bCs/>
          <w:color w:val="FFFFFF"/>
          <w:sz w:val="36"/>
          <w:szCs w:val="21"/>
        </w:rPr>
        <w:t>附件：学院与项目简介</w:t>
      </w:r>
      <w:r>
        <w:rPr>
          <w:rFonts w:ascii="Times New Roman" w:hAnsi="Times New Roman" w:cs="Times New Roman"/>
          <w:b/>
          <w:color w:val="0000FF"/>
          <w:sz w:val="24"/>
          <w:szCs w:val="24"/>
        </w:rPr>
        <w:t>Accessory: Introduction of University a</w:t>
      </w:r>
      <w:r>
        <w:rPr>
          <w:rFonts w:ascii="Times New Roman" w:hAnsi="Times New Roman" w:cs="Times New Roman" w:hint="eastAsia"/>
          <w:b/>
          <w:color w:val="0000FF"/>
          <w:sz w:val="24"/>
          <w:szCs w:val="24"/>
        </w:rPr>
        <w:t>a</w:t>
      </w:r>
      <w:r>
        <w:rPr>
          <w:rFonts w:ascii="Times New Roman" w:hAnsi="Times New Roman" w:cs="Times New Roman"/>
          <w:b/>
          <w:color w:val="0000FF"/>
          <w:sz w:val="24"/>
          <w:szCs w:val="24"/>
        </w:rPr>
        <w:t>nd Program</w:t>
      </w:r>
    </w:p>
    <w:p w:rsidR="00BC5590" w:rsidRDefault="00BC5590">
      <w:pPr>
        <w:spacing w:line="440" w:lineRule="exact"/>
        <w:ind w:leftChars="-171" w:left="-359" w:rightChars="-159" w:right="-334" w:firstLine="480"/>
        <w:rPr>
          <w:rFonts w:ascii="宋体"/>
        </w:rPr>
      </w:pPr>
    </w:p>
    <w:p w:rsidR="00BC5590" w:rsidRDefault="0022390D">
      <w:pPr>
        <w:spacing w:line="440" w:lineRule="exact"/>
        <w:ind w:leftChars="-171" w:left="-359" w:rightChars="-159" w:right="-334" w:firstLine="480"/>
        <w:rPr>
          <w:rFonts w:ascii="宋体"/>
        </w:rPr>
      </w:pPr>
      <w:r>
        <w:rPr>
          <w:noProof/>
        </w:rPr>
        <w:drawing>
          <wp:anchor distT="0" distB="0" distL="0" distR="0" simplePos="0" relativeHeight="251663360" behindDoc="0" locked="0" layoutInCell="1" allowOverlap="1">
            <wp:simplePos x="0" y="0"/>
            <wp:positionH relativeFrom="column">
              <wp:posOffset>-241300</wp:posOffset>
            </wp:positionH>
            <wp:positionV relativeFrom="paragraph">
              <wp:posOffset>-233680</wp:posOffset>
            </wp:positionV>
            <wp:extent cx="5722620" cy="1573530"/>
            <wp:effectExtent l="0" t="0" r="0" b="7620"/>
            <wp:wrapNone/>
            <wp:docPr id="1039" name="图片 7"/>
            <wp:cNvGraphicFramePr/>
            <a:graphic xmlns:a="http://schemas.openxmlformats.org/drawingml/2006/main">
              <a:graphicData uri="http://schemas.openxmlformats.org/drawingml/2006/picture">
                <pic:pic xmlns:pic="http://schemas.openxmlformats.org/drawingml/2006/picture">
                  <pic:nvPicPr>
                    <pic:cNvPr id="1039" name="图片 7"/>
                    <pic:cNvPicPr/>
                  </pic:nvPicPr>
                  <pic:blipFill>
                    <a:blip r:embed="rId14" cstate="print"/>
                    <a:srcRect/>
                    <a:stretch>
                      <a:fillRect/>
                    </a:stretch>
                  </pic:blipFill>
                  <pic:spPr>
                    <a:xfrm>
                      <a:off x="0" y="0"/>
                      <a:ext cx="5722620" cy="1573530"/>
                    </a:xfrm>
                    <a:prstGeom prst="rect">
                      <a:avLst/>
                    </a:prstGeom>
                  </pic:spPr>
                </pic:pic>
              </a:graphicData>
            </a:graphic>
          </wp:anchor>
        </w:drawing>
      </w:r>
    </w:p>
    <w:p w:rsidR="00BC5590" w:rsidRDefault="00BC5590">
      <w:pPr>
        <w:spacing w:line="440" w:lineRule="exact"/>
        <w:ind w:leftChars="-171" w:left="-359" w:rightChars="-159" w:right="-334" w:firstLine="480"/>
        <w:rPr>
          <w:rFonts w:ascii="宋体"/>
        </w:rPr>
      </w:pPr>
    </w:p>
    <w:p w:rsidR="00BC5590" w:rsidRDefault="00BC5590">
      <w:pPr>
        <w:spacing w:line="440" w:lineRule="exact"/>
        <w:ind w:leftChars="-171" w:left="-359" w:rightChars="-159" w:right="-334" w:firstLine="480"/>
        <w:rPr>
          <w:rFonts w:ascii="宋体"/>
        </w:rPr>
      </w:pPr>
    </w:p>
    <w:p w:rsidR="00BC5590" w:rsidRDefault="00BC5590">
      <w:pPr>
        <w:spacing w:line="440" w:lineRule="exact"/>
        <w:ind w:leftChars="-171" w:left="-359" w:rightChars="-159" w:right="-334" w:firstLine="480"/>
        <w:rPr>
          <w:rFonts w:ascii="宋体"/>
        </w:rPr>
      </w:pPr>
    </w:p>
    <w:p w:rsidR="00BC5590" w:rsidRDefault="00BC5590">
      <w:pPr>
        <w:spacing w:line="440" w:lineRule="exact"/>
        <w:ind w:rightChars="-159" w:right="-334"/>
        <w:rPr>
          <w:rFonts w:ascii="宋体"/>
        </w:rPr>
      </w:pPr>
    </w:p>
    <w:p w:rsidR="00BC5590" w:rsidRDefault="0022390D">
      <w:pPr>
        <w:spacing w:line="480" w:lineRule="exact"/>
        <w:ind w:leftChars="-170" w:left="-357" w:rightChars="-244" w:right="-512"/>
        <w:rPr>
          <w:rFonts w:ascii="宋体"/>
          <w:b/>
          <w:color w:val="000000"/>
          <w:sz w:val="24"/>
        </w:rPr>
      </w:pPr>
      <w:r>
        <w:rPr>
          <w:rFonts w:ascii="宋体" w:hAnsi="宋体" w:hint="eastAsia"/>
          <w:b/>
          <w:color w:val="000000"/>
          <w:sz w:val="24"/>
        </w:rPr>
        <w:t>一、简介</w:t>
      </w:r>
      <w:r>
        <w:rPr>
          <w:rFonts w:ascii="Times New Roman" w:hAnsi="Times New Roman" w:cs="Times New Roman"/>
          <w:b/>
          <w:color w:val="0000FF"/>
          <w:sz w:val="24"/>
          <w:szCs w:val="24"/>
        </w:rPr>
        <w:t>Introduction</w:t>
      </w:r>
    </w:p>
    <w:p w:rsidR="00BC5590" w:rsidRDefault="0022390D">
      <w:pPr>
        <w:spacing w:line="440" w:lineRule="exact"/>
        <w:ind w:leftChars="-171" w:left="-359" w:rightChars="-159" w:right="-334" w:firstLine="480"/>
        <w:rPr>
          <w:rFonts w:ascii="宋体"/>
          <w:sz w:val="22"/>
        </w:rPr>
      </w:pPr>
      <w:r>
        <w:rPr>
          <w:rFonts w:ascii="宋体" w:hAnsi="宋体" w:hint="eastAsia"/>
          <w:sz w:val="22"/>
        </w:rPr>
        <w:t>马来西亚城市理工大学（</w:t>
      </w:r>
      <w:r>
        <w:rPr>
          <w:rFonts w:ascii="宋体" w:hAnsi="宋体"/>
          <w:sz w:val="22"/>
        </w:rPr>
        <w:t>City University College of Science And Technology</w:t>
      </w:r>
      <w:r>
        <w:rPr>
          <w:rFonts w:ascii="宋体" w:hAnsi="宋体" w:hint="eastAsia"/>
          <w:sz w:val="22"/>
        </w:rPr>
        <w:t>）</w:t>
      </w:r>
      <w:r>
        <w:rPr>
          <w:rFonts w:ascii="宋体" w:hAnsi="宋体"/>
          <w:sz w:val="22"/>
        </w:rPr>
        <w:t xml:space="preserve">, </w:t>
      </w:r>
      <w:r>
        <w:rPr>
          <w:rFonts w:ascii="宋体" w:hAnsi="宋体" w:hint="eastAsia"/>
          <w:sz w:val="22"/>
        </w:rPr>
        <w:t>成立于</w:t>
      </w:r>
      <w:r>
        <w:rPr>
          <w:rFonts w:ascii="宋体" w:hAnsi="宋体"/>
          <w:sz w:val="22"/>
        </w:rPr>
        <w:t>1984</w:t>
      </w:r>
      <w:r>
        <w:rPr>
          <w:rFonts w:ascii="宋体" w:hAnsi="宋体" w:hint="eastAsia"/>
          <w:sz w:val="22"/>
        </w:rPr>
        <w:t>年</w:t>
      </w:r>
      <w:r>
        <w:rPr>
          <w:rFonts w:ascii="宋体" w:hAnsi="宋体"/>
          <w:sz w:val="22"/>
        </w:rPr>
        <w:t>4</w:t>
      </w:r>
      <w:r>
        <w:rPr>
          <w:rFonts w:ascii="宋体" w:hAnsi="宋体" w:hint="eastAsia"/>
          <w:sz w:val="22"/>
        </w:rPr>
        <w:t>月，是经马来西亚高等教育部及学术在资格机构（</w:t>
      </w:r>
      <w:r>
        <w:rPr>
          <w:rFonts w:ascii="宋体" w:hAnsi="宋体"/>
          <w:sz w:val="22"/>
        </w:rPr>
        <w:t>MQA</w:t>
      </w:r>
      <w:r>
        <w:rPr>
          <w:rFonts w:ascii="宋体" w:hAnsi="宋体" w:hint="eastAsia"/>
          <w:sz w:val="22"/>
        </w:rPr>
        <w:t>）批准，具有大专、本科、硕士、博士层次教育的马来西亚全日制高等院校。城市理工大学得到中国驻马来西亚大使馆和中国教育部的认证，是中马互认学历学位协议院校之一。城市理工大学具备国际特色的校园环境，多元化的背景及全球性的大学伙伴联系，它所提供的课程皆符合顶级国际标准，其学位和文凭资格获得国际一致推崇与公认。</w:t>
      </w:r>
    </w:p>
    <w:p w:rsidR="00BC5590" w:rsidRDefault="0022390D">
      <w:pPr>
        <w:spacing w:line="440" w:lineRule="exact"/>
        <w:ind w:leftChars="-171" w:left="-359" w:rightChars="-159" w:right="-334" w:firstLine="480"/>
        <w:rPr>
          <w:rFonts w:ascii="宋体"/>
          <w:sz w:val="22"/>
        </w:rPr>
      </w:pPr>
      <w:r>
        <w:rPr>
          <w:rFonts w:ascii="宋体" w:hAnsi="宋体" w:hint="eastAsia"/>
          <w:sz w:val="22"/>
        </w:rPr>
        <w:t>城市理工大学学术标准，符合以下马来西亚及国际机构的要求：</w:t>
      </w:r>
    </w:p>
    <w:p w:rsidR="00BC5590" w:rsidRDefault="0022390D">
      <w:pPr>
        <w:spacing w:line="440" w:lineRule="exact"/>
        <w:ind w:leftChars="-171" w:left="-359" w:rightChars="-159" w:right="-334" w:firstLine="480"/>
        <w:rPr>
          <w:rFonts w:ascii="宋体" w:hAnsi="宋体"/>
          <w:sz w:val="22"/>
        </w:rPr>
      </w:pPr>
      <w:r>
        <w:rPr>
          <w:rFonts w:ascii="宋体" w:hAnsi="宋体" w:hint="eastAsia"/>
          <w:sz w:val="22"/>
        </w:rPr>
        <w:t>马来西亚高等教育部学术资格机构</w:t>
      </w:r>
      <w:r>
        <w:rPr>
          <w:rFonts w:ascii="宋体" w:hAnsi="宋体"/>
          <w:sz w:val="22"/>
        </w:rPr>
        <w:t>(MQA)</w:t>
      </w:r>
      <w:r>
        <w:rPr>
          <w:rFonts w:ascii="宋体" w:hAnsi="宋体" w:hint="eastAsia"/>
          <w:sz w:val="22"/>
        </w:rPr>
        <w:t>（前称马来西亚学术鉴定局）</w:t>
      </w:r>
      <w:r>
        <w:rPr>
          <w:rFonts w:ascii="宋体" w:hAnsi="宋体"/>
          <w:sz w:val="22"/>
        </w:rPr>
        <w:t>(LAN)</w:t>
      </w:r>
    </w:p>
    <w:p w:rsidR="00BC5590" w:rsidRDefault="0022390D">
      <w:pPr>
        <w:spacing w:line="440" w:lineRule="exact"/>
        <w:ind w:leftChars="-171" w:left="-359" w:rightChars="-159" w:right="-334" w:firstLine="480"/>
        <w:rPr>
          <w:rFonts w:ascii="宋体" w:hAnsi="宋体"/>
          <w:sz w:val="22"/>
        </w:rPr>
      </w:pPr>
      <w:r>
        <w:rPr>
          <w:rFonts w:ascii="宋体" w:hAnsi="宋体" w:hint="eastAsia"/>
          <w:sz w:val="22"/>
        </w:rPr>
        <w:t>城市大学学术监管</w:t>
      </w:r>
      <w:r>
        <w:rPr>
          <w:rFonts w:ascii="宋体"/>
          <w:sz w:val="22"/>
        </w:rPr>
        <w:t>-</w:t>
      </w:r>
      <w:r>
        <w:rPr>
          <w:rFonts w:ascii="宋体" w:hAnsi="宋体" w:hint="eastAsia"/>
          <w:sz w:val="22"/>
        </w:rPr>
        <w:t>学术审查</w:t>
      </w:r>
      <w:r>
        <w:rPr>
          <w:rFonts w:ascii="宋体" w:hAnsi="宋体"/>
          <w:sz w:val="22"/>
        </w:rPr>
        <w:t xml:space="preserve"> (City University Academic Governance-Academic Audit)</w:t>
      </w:r>
    </w:p>
    <w:p w:rsidR="00BC5590" w:rsidRDefault="0022390D">
      <w:pPr>
        <w:spacing w:line="440" w:lineRule="exact"/>
        <w:ind w:leftChars="-171" w:left="-359" w:rightChars="-159" w:right="-334" w:firstLine="480"/>
        <w:rPr>
          <w:rFonts w:ascii="宋体" w:hAnsi="宋体"/>
          <w:sz w:val="22"/>
        </w:rPr>
      </w:pPr>
      <w:r>
        <w:rPr>
          <w:rFonts w:ascii="宋体" w:hAnsi="宋体" w:hint="eastAsia"/>
          <w:sz w:val="22"/>
        </w:rPr>
        <w:t>城市大学教学</w:t>
      </w:r>
      <w:r>
        <w:rPr>
          <w:rFonts w:ascii="宋体"/>
          <w:sz w:val="22"/>
        </w:rPr>
        <w:t>-</w:t>
      </w:r>
      <w:r>
        <w:rPr>
          <w:rFonts w:ascii="宋体" w:hAnsi="宋体" w:hint="eastAsia"/>
          <w:sz w:val="22"/>
        </w:rPr>
        <w:t>学习评估模式</w:t>
      </w:r>
      <w:r>
        <w:rPr>
          <w:rFonts w:ascii="宋体" w:hAnsi="宋体"/>
          <w:sz w:val="22"/>
        </w:rPr>
        <w:t xml:space="preserve"> (City University Teaching –Learning Assessment Matrix)</w:t>
      </w:r>
    </w:p>
    <w:p w:rsidR="00BC5590" w:rsidRDefault="0022390D">
      <w:pPr>
        <w:spacing w:line="440" w:lineRule="exact"/>
        <w:ind w:leftChars="-171" w:left="-359" w:rightChars="-159" w:right="-334" w:firstLine="480"/>
        <w:rPr>
          <w:rFonts w:ascii="宋体" w:hAnsi="宋体"/>
          <w:sz w:val="22"/>
        </w:rPr>
      </w:pPr>
      <w:r>
        <w:rPr>
          <w:rFonts w:ascii="宋体" w:hAnsi="宋体" w:hint="eastAsia"/>
          <w:sz w:val="22"/>
        </w:rPr>
        <w:t>业务考核标准模块</w:t>
      </w:r>
      <w:r>
        <w:rPr>
          <w:rFonts w:ascii="宋体" w:hAnsi="宋体"/>
          <w:sz w:val="22"/>
        </w:rPr>
        <w:t>(Business Assessment Criteria Grid)</w:t>
      </w:r>
    </w:p>
    <w:p w:rsidR="00BC5590" w:rsidRDefault="0022390D">
      <w:pPr>
        <w:spacing w:line="440" w:lineRule="exact"/>
        <w:ind w:leftChars="-171" w:left="-359" w:rightChars="-159" w:right="-334" w:firstLine="480"/>
        <w:rPr>
          <w:rFonts w:ascii="宋体" w:hAnsi="宋体"/>
          <w:sz w:val="22"/>
        </w:rPr>
      </w:pPr>
      <w:r>
        <w:rPr>
          <w:rFonts w:ascii="宋体" w:hAnsi="宋体" w:hint="eastAsia"/>
          <w:sz w:val="22"/>
        </w:rPr>
        <w:t>澳大利亚大学质量机构</w:t>
      </w:r>
      <w:r>
        <w:rPr>
          <w:rFonts w:ascii="宋体" w:hAnsi="宋体"/>
          <w:sz w:val="22"/>
        </w:rPr>
        <w:t xml:space="preserve"> (Australian Universities Quality Agency( AUQA)</w:t>
      </w:r>
    </w:p>
    <w:p w:rsidR="00BC5590" w:rsidRDefault="0022390D">
      <w:pPr>
        <w:spacing w:line="440" w:lineRule="exact"/>
        <w:ind w:leftChars="-171" w:left="-359" w:rightChars="-159" w:right="-334" w:firstLine="480"/>
        <w:rPr>
          <w:rFonts w:ascii="宋体"/>
          <w:sz w:val="22"/>
        </w:rPr>
      </w:pPr>
      <w:r>
        <w:rPr>
          <w:rFonts w:ascii="宋体" w:hAnsi="宋体" w:hint="eastAsia"/>
          <w:sz w:val="22"/>
        </w:rPr>
        <w:t>英国东伦敦大学战略策划与质量增强部</w:t>
      </w:r>
      <w:r>
        <w:rPr>
          <w:rFonts w:ascii="宋体" w:hAnsi="宋体"/>
          <w:sz w:val="22"/>
        </w:rPr>
        <w:t xml:space="preserve"> (Strategic Planning and Quality Enhancement -UEL)</w:t>
      </w:r>
      <w:r>
        <w:rPr>
          <w:rFonts w:ascii="宋体" w:hAnsi="宋体"/>
          <w:sz w:val="22"/>
        </w:rPr>
        <w:br/>
      </w:r>
      <w:r>
        <w:rPr>
          <w:rFonts w:ascii="宋体" w:hAnsi="宋体" w:hint="eastAsia"/>
          <w:sz w:val="22"/>
        </w:rPr>
        <w:t>英国高等教育质量保障局</w:t>
      </w:r>
      <w:r>
        <w:rPr>
          <w:rFonts w:ascii="宋体" w:hAnsi="宋体"/>
          <w:sz w:val="22"/>
        </w:rPr>
        <w:t xml:space="preserve"> (Quality Assurance agency ( QAA) – United Kingdom)</w:t>
      </w:r>
    </w:p>
    <w:p w:rsidR="00BC5590" w:rsidRDefault="0022390D">
      <w:pPr>
        <w:pStyle w:val="a6"/>
        <w:spacing w:line="375" w:lineRule="atLeast"/>
        <w:rPr>
          <w:rFonts w:cs="Arial"/>
          <w:b/>
          <w:color w:val="333333"/>
          <w:sz w:val="22"/>
          <w:szCs w:val="22"/>
        </w:rPr>
      </w:pPr>
      <w:r>
        <w:rPr>
          <w:noProof/>
        </w:rPr>
        <w:drawing>
          <wp:anchor distT="0" distB="0" distL="114300" distR="114300" simplePos="0" relativeHeight="251664384" behindDoc="0" locked="0" layoutInCell="1" allowOverlap="1">
            <wp:simplePos x="0" y="0"/>
            <wp:positionH relativeFrom="column">
              <wp:posOffset>3957955</wp:posOffset>
            </wp:positionH>
            <wp:positionV relativeFrom="paragraph">
              <wp:posOffset>19050</wp:posOffset>
            </wp:positionV>
            <wp:extent cx="1373505" cy="1934845"/>
            <wp:effectExtent l="0" t="0" r="0" b="8255"/>
            <wp:wrapSquare wrapText="bothSides"/>
            <wp:docPr id="1040" name="图片 13"/>
            <wp:cNvGraphicFramePr/>
            <a:graphic xmlns:a="http://schemas.openxmlformats.org/drawingml/2006/main">
              <a:graphicData uri="http://schemas.openxmlformats.org/drawingml/2006/picture">
                <pic:pic xmlns:pic="http://schemas.openxmlformats.org/drawingml/2006/picture">
                  <pic:nvPicPr>
                    <pic:cNvPr id="1040" name="图片 13"/>
                    <pic:cNvPicPr/>
                  </pic:nvPicPr>
                  <pic:blipFill>
                    <a:blip r:embed="rId15" cstate="print"/>
                    <a:srcRect/>
                    <a:stretch>
                      <a:fillRect/>
                    </a:stretch>
                  </pic:blipFill>
                  <pic:spPr>
                    <a:xfrm>
                      <a:off x="0" y="0"/>
                      <a:ext cx="1373505" cy="1934845"/>
                    </a:xfrm>
                    <a:prstGeom prst="rect">
                      <a:avLst/>
                    </a:prstGeom>
                  </pic:spPr>
                </pic:pic>
              </a:graphicData>
            </a:graphic>
          </wp:anchor>
        </w:drawing>
      </w:r>
      <w:r>
        <w:rPr>
          <w:rFonts w:cs="Arial" w:hint="eastAsia"/>
          <w:b/>
          <w:color w:val="333333"/>
          <w:sz w:val="22"/>
          <w:szCs w:val="22"/>
        </w:rPr>
        <w:t>中国教育部相关认证与查询</w:t>
      </w:r>
    </w:p>
    <w:p w:rsidR="00BC5590" w:rsidRDefault="0022390D">
      <w:pPr>
        <w:pStyle w:val="a6"/>
        <w:spacing w:line="320" w:lineRule="exact"/>
        <w:rPr>
          <w:rFonts w:cs="Arial"/>
          <w:color w:val="333333"/>
          <w:sz w:val="22"/>
          <w:szCs w:val="22"/>
        </w:rPr>
      </w:pPr>
      <w:r>
        <w:rPr>
          <w:rFonts w:hint="eastAsia"/>
          <w:color w:val="333333"/>
          <w:sz w:val="22"/>
          <w:szCs w:val="22"/>
        </w:rPr>
        <w:t>①</w:t>
      </w:r>
      <w:r>
        <w:rPr>
          <w:rFonts w:cs="Arial" w:hint="eastAsia"/>
          <w:color w:val="333333"/>
          <w:sz w:val="22"/>
          <w:szCs w:val="22"/>
        </w:rPr>
        <w:t>该大学在中国教育部涉外监督网的查询页面：</w:t>
      </w:r>
      <w:r>
        <w:rPr>
          <w:rFonts w:cs="Arial"/>
          <w:color w:val="333333"/>
          <w:sz w:val="22"/>
          <w:szCs w:val="22"/>
        </w:rPr>
        <w:t> </w:t>
      </w:r>
      <w:hyperlink r:id="rId16" w:history="1">
        <w:r>
          <w:rPr>
            <w:rStyle w:val="a9"/>
            <w:rFonts w:cs="Arial"/>
            <w:sz w:val="22"/>
            <w:szCs w:val="22"/>
          </w:rPr>
          <w:t>http://www.jsj.edu.cn/index.php/default/index/sort/12027</w:t>
        </w:r>
      </w:hyperlink>
    </w:p>
    <w:p w:rsidR="00BC5590" w:rsidRDefault="0022390D">
      <w:pPr>
        <w:pStyle w:val="a6"/>
        <w:spacing w:line="320" w:lineRule="exact"/>
        <w:rPr>
          <w:sz w:val="22"/>
          <w:szCs w:val="22"/>
        </w:rPr>
      </w:pPr>
      <w:r>
        <w:rPr>
          <w:rFonts w:hint="eastAsia"/>
          <w:color w:val="333333"/>
          <w:sz w:val="22"/>
          <w:szCs w:val="22"/>
        </w:rPr>
        <w:t>②</w:t>
      </w:r>
      <w:r>
        <w:rPr>
          <w:rFonts w:cs="Arial" w:hint="eastAsia"/>
          <w:color w:val="333333"/>
          <w:sz w:val="22"/>
          <w:szCs w:val="22"/>
        </w:rPr>
        <w:t>该大学在中国教育部网《中华人民共和国政府和马来西亚政府关于相互承认高等教育学历和学位的协定》名单中（第</w:t>
      </w:r>
      <w:r>
        <w:rPr>
          <w:rFonts w:cs="Arial"/>
          <w:color w:val="333333"/>
          <w:sz w:val="22"/>
          <w:szCs w:val="22"/>
        </w:rPr>
        <w:t>51</w:t>
      </w:r>
      <w:r>
        <w:rPr>
          <w:rFonts w:cs="Arial" w:hint="eastAsia"/>
          <w:color w:val="333333"/>
          <w:sz w:val="22"/>
          <w:szCs w:val="22"/>
        </w:rPr>
        <w:t>）的</w:t>
      </w:r>
      <w:r>
        <w:rPr>
          <w:rFonts w:cs="Arial" w:hint="eastAsia"/>
          <w:color w:val="333333"/>
          <w:sz w:val="22"/>
          <w:szCs w:val="22"/>
        </w:rPr>
        <w:lastRenderedPageBreak/>
        <w:t>查询页面：</w:t>
      </w:r>
      <w:hyperlink r:id="rId17" w:history="1">
        <w:r>
          <w:rPr>
            <w:rStyle w:val="a9"/>
            <w:rFonts w:cs="Arial"/>
            <w:sz w:val="22"/>
            <w:szCs w:val="22"/>
          </w:rPr>
          <w:t>http://www.moe.gov.cn/publicfiles/business/htmlfiles/moe/moe_857/201301/146812.html</w:t>
        </w:r>
      </w:hyperlink>
    </w:p>
    <w:p w:rsidR="00BC5590" w:rsidRDefault="0022390D">
      <w:pPr>
        <w:pStyle w:val="a6"/>
        <w:spacing w:line="320" w:lineRule="exact"/>
        <w:rPr>
          <w:color w:val="5A5A5A"/>
          <w:sz w:val="22"/>
          <w:szCs w:val="22"/>
        </w:rPr>
      </w:pPr>
      <w:r>
        <w:rPr>
          <w:rFonts w:hint="eastAsia"/>
          <w:color w:val="5A5A5A"/>
          <w:sz w:val="22"/>
          <w:szCs w:val="22"/>
        </w:rPr>
        <w:t>学校官网：</w:t>
      </w:r>
      <w:hyperlink r:id="rId18" w:history="1">
        <w:r>
          <w:rPr>
            <w:color w:val="5A5A5A"/>
            <w:sz w:val="22"/>
            <w:szCs w:val="22"/>
          </w:rPr>
          <w:t>http://city.edu.my/</w:t>
        </w:r>
      </w:hyperlink>
      <w:r>
        <w:rPr>
          <w:color w:val="5A5A5A"/>
          <w:sz w:val="22"/>
          <w:szCs w:val="22"/>
        </w:rPr>
        <w:t xml:space="preserve">    </w:t>
      </w:r>
    </w:p>
    <w:p w:rsidR="00BC5590" w:rsidRDefault="0022390D">
      <w:pPr>
        <w:spacing w:line="480" w:lineRule="exact"/>
        <w:ind w:leftChars="-170" w:left="-357" w:rightChars="-244" w:right="-512"/>
        <w:rPr>
          <w:rFonts w:ascii="宋体"/>
          <w:b/>
          <w:color w:val="000000"/>
          <w:sz w:val="24"/>
        </w:rPr>
      </w:pPr>
      <w:r>
        <w:rPr>
          <w:rFonts w:ascii="宋体" w:hAnsi="宋体" w:hint="eastAsia"/>
          <w:b/>
          <w:color w:val="000000"/>
          <w:sz w:val="24"/>
        </w:rPr>
        <w:t>二、学术成绩</w:t>
      </w:r>
      <w:r>
        <w:rPr>
          <w:rFonts w:ascii="Times New Roman" w:hAnsi="Times New Roman" w:cs="Times New Roman"/>
          <w:b/>
          <w:bCs/>
          <w:color w:val="0000FF"/>
          <w:sz w:val="24"/>
          <w:szCs w:val="24"/>
        </w:rPr>
        <w:t>Academic Achievements</w:t>
      </w:r>
    </w:p>
    <w:p w:rsidR="00BC5590" w:rsidRDefault="0022390D">
      <w:pPr>
        <w:spacing w:line="440" w:lineRule="exact"/>
        <w:ind w:leftChars="-171" w:left="-359" w:rightChars="-159" w:right="-334" w:firstLine="480"/>
        <w:rPr>
          <w:rFonts w:ascii="宋体"/>
          <w:sz w:val="22"/>
        </w:rPr>
      </w:pPr>
      <w:r>
        <w:rPr>
          <w:rFonts w:ascii="宋体" w:hAnsi="宋体" w:hint="eastAsia"/>
          <w:sz w:val="22"/>
        </w:rPr>
        <w:t>马来西亚城市理工大学学院（</w:t>
      </w:r>
      <w:r>
        <w:rPr>
          <w:rFonts w:ascii="宋体" w:hAnsi="宋体"/>
          <w:sz w:val="22"/>
        </w:rPr>
        <w:t>City University College of Science And Technology</w:t>
      </w:r>
      <w:r>
        <w:rPr>
          <w:rFonts w:ascii="宋体" w:hAnsi="宋体" w:hint="eastAsia"/>
          <w:sz w:val="22"/>
        </w:rPr>
        <w:t>）是得到中国驻马来西亚大使馆和中国教育部认证，具有大专、本科、硕士、博士层次教育的马来西亚全日制高等院校。大学开设了计算机科学与技术、护理学、工商管理、财会与金融、会计学、应用心理学、英语等专业，涉及工、理、管、文、经，</w:t>
      </w:r>
      <w:r>
        <w:rPr>
          <w:rFonts w:ascii="宋体" w:hAnsi="宋体"/>
          <w:sz w:val="22"/>
        </w:rPr>
        <w:t>5</w:t>
      </w:r>
      <w:r>
        <w:rPr>
          <w:rFonts w:ascii="宋体" w:hAnsi="宋体" w:hint="eastAsia"/>
          <w:sz w:val="22"/>
        </w:rPr>
        <w:t>个学科。大学还与澳大利亚的著名大学开展交流合作，开设了许多国际双联课程，学生在本校和课程所属澳大学同时注册，学生可自由选择在马来西亚修完全部课程或者中途转换到澳大利亚本部继续完成剩余的课程，毕业后由课程所属澳大利亚大学颁发文凭；课程、文凭和证书样式与澳大利亚本部学生完全相同，并学分互认。</w:t>
      </w:r>
    </w:p>
    <w:p w:rsidR="00BC5590" w:rsidRDefault="0022390D">
      <w:pPr>
        <w:spacing w:line="440" w:lineRule="exact"/>
        <w:ind w:leftChars="-171" w:left="-359" w:rightChars="-159" w:right="-334" w:firstLine="480"/>
        <w:rPr>
          <w:rFonts w:ascii="宋体"/>
          <w:sz w:val="22"/>
        </w:rPr>
      </w:pPr>
      <w:r>
        <w:rPr>
          <w:rFonts w:ascii="宋体" w:hAnsi="宋体" w:hint="eastAsia"/>
          <w:sz w:val="22"/>
        </w:rPr>
        <w:t>在</w:t>
      </w:r>
      <w:r>
        <w:rPr>
          <w:rFonts w:ascii="宋体" w:hAnsi="宋体"/>
          <w:sz w:val="22"/>
        </w:rPr>
        <w:t>Professor Emeritus Dato' Dr. Sham Sani (</w:t>
      </w:r>
      <w:r>
        <w:rPr>
          <w:rFonts w:ascii="宋体" w:hAnsi="宋体" w:hint="eastAsia"/>
          <w:sz w:val="22"/>
        </w:rPr>
        <w:t>荣誉教授拿督珊萨尼博士）团队的卓越领导之下</w:t>
      </w:r>
      <w:r>
        <w:rPr>
          <w:rFonts w:ascii="宋体"/>
          <w:sz w:val="22"/>
        </w:rPr>
        <w:t>,</w:t>
      </w:r>
      <w:r>
        <w:rPr>
          <w:rFonts w:ascii="宋体" w:hAnsi="宋体" w:hint="eastAsia"/>
          <w:sz w:val="22"/>
        </w:rPr>
        <w:t>城市理工大学学院是特别为</w:t>
      </w:r>
      <w:r>
        <w:rPr>
          <w:rFonts w:hint="eastAsia"/>
          <w:sz w:val="22"/>
        </w:rPr>
        <w:t>工业以及学术专长</w:t>
      </w:r>
      <w:r>
        <w:rPr>
          <w:rFonts w:ascii="宋体" w:hAnsi="宋体" w:hint="eastAsia"/>
          <w:sz w:val="22"/>
        </w:rPr>
        <w:t>而开设，致力于培育新一代的年轻世界公民，帮助他们精通工艺，富创意的思考。城市理工大学学院领先为各行业提供创意智慧，以便在这日新月异的世界保持竞争力。二十多年来，城市理工大学学院造就超过三万名毫无经验的学生成为技能卓越及富创意的专才，如今他们都在私人界或政府部门担任要职。</w:t>
      </w:r>
    </w:p>
    <w:p w:rsidR="00BC5590" w:rsidRDefault="0022390D">
      <w:pPr>
        <w:spacing w:line="440" w:lineRule="exact"/>
        <w:ind w:leftChars="-171" w:left="-359" w:rightChars="-159" w:right="-334" w:firstLine="480"/>
        <w:rPr>
          <w:rFonts w:ascii="宋体"/>
          <w:sz w:val="22"/>
        </w:rPr>
      </w:pPr>
      <w:r>
        <w:rPr>
          <w:rFonts w:ascii="宋体" w:hAnsi="宋体" w:hint="eastAsia"/>
          <w:sz w:val="22"/>
        </w:rPr>
        <w:t>大学专为知识型经济和</w:t>
      </w:r>
      <w:r>
        <w:rPr>
          <w:rFonts w:ascii="宋体" w:hAnsi="宋体"/>
          <w:sz w:val="22"/>
        </w:rPr>
        <w:t>21</w:t>
      </w:r>
      <w:r>
        <w:rPr>
          <w:rFonts w:ascii="宋体" w:hAnsi="宋体" w:hint="eastAsia"/>
          <w:sz w:val="22"/>
        </w:rPr>
        <w:t>世纪而设计的商业资讯及通讯科技课程更是备受瞩目。其宗旨是栽培能够掌握和精通创意，资讯科技与合法知识的新一代商业与科技人才。毕业的学生在海内外享有广泛及振奋人心的就业良机。大学在全球拥有不同的国际中心，在大马提供一系列优质英语课程。它采用以学生为中心的小班制，并由来自全球各地的合格教师负责教学。其亲切友善，寓教于乐和互动式的学习英语环境让许多莘莘学子受惠。</w:t>
      </w:r>
    </w:p>
    <w:p w:rsidR="00BC5590" w:rsidRDefault="0022390D">
      <w:pPr>
        <w:spacing w:line="480" w:lineRule="exact"/>
        <w:ind w:leftChars="-170" w:left="-357" w:rightChars="-244" w:right="-512"/>
        <w:rPr>
          <w:rFonts w:ascii="Times New Roman" w:hAnsi="Times New Roman" w:cs="Times New Roman"/>
          <w:b/>
          <w:color w:val="0000FF"/>
          <w:sz w:val="24"/>
          <w:szCs w:val="24"/>
        </w:rPr>
      </w:pPr>
      <w:r>
        <w:rPr>
          <w:noProof/>
        </w:rPr>
        <w:drawing>
          <wp:anchor distT="0" distB="0" distL="114300" distR="114300" simplePos="0" relativeHeight="251665408" behindDoc="0" locked="0" layoutInCell="1" allowOverlap="1">
            <wp:simplePos x="0" y="0"/>
            <wp:positionH relativeFrom="column">
              <wp:posOffset>2937510</wp:posOffset>
            </wp:positionH>
            <wp:positionV relativeFrom="paragraph">
              <wp:posOffset>142875</wp:posOffset>
            </wp:positionV>
            <wp:extent cx="2617470" cy="1892300"/>
            <wp:effectExtent l="0" t="0" r="0" b="0"/>
            <wp:wrapSquare wrapText="bothSides"/>
            <wp:docPr id="1041" name="图片 17"/>
            <wp:cNvGraphicFramePr/>
            <a:graphic xmlns:a="http://schemas.openxmlformats.org/drawingml/2006/main">
              <a:graphicData uri="http://schemas.openxmlformats.org/drawingml/2006/picture">
                <pic:pic xmlns:pic="http://schemas.openxmlformats.org/drawingml/2006/picture">
                  <pic:nvPicPr>
                    <pic:cNvPr id="1041" name="图片 17"/>
                    <pic:cNvPicPr/>
                  </pic:nvPicPr>
                  <pic:blipFill>
                    <a:blip r:embed="rId19" cstate="print"/>
                    <a:srcRect/>
                    <a:stretch>
                      <a:fillRect/>
                    </a:stretch>
                  </pic:blipFill>
                  <pic:spPr>
                    <a:xfrm>
                      <a:off x="0" y="0"/>
                      <a:ext cx="2617470" cy="1892300"/>
                    </a:xfrm>
                    <a:prstGeom prst="rect">
                      <a:avLst/>
                    </a:prstGeom>
                  </pic:spPr>
                </pic:pic>
              </a:graphicData>
            </a:graphic>
          </wp:anchor>
        </w:drawing>
      </w:r>
      <w:r>
        <w:rPr>
          <w:rFonts w:ascii="宋体" w:hAnsi="宋体" w:hint="eastAsia"/>
          <w:b/>
          <w:color w:val="000000"/>
          <w:sz w:val="24"/>
        </w:rPr>
        <w:t>三、大学位置</w:t>
      </w:r>
      <w:hyperlink r:id="rId20" w:history="1"/>
      <w:r>
        <w:rPr>
          <w:rFonts w:ascii="Times New Roman" w:hAnsi="Times New Roman" w:cs="Times New Roman"/>
          <w:b/>
          <w:color w:val="0000FF"/>
          <w:sz w:val="24"/>
          <w:szCs w:val="24"/>
        </w:rPr>
        <w:t>Location of University</w:t>
      </w:r>
    </w:p>
    <w:p w:rsidR="00BC5590" w:rsidRDefault="0022390D">
      <w:pPr>
        <w:spacing w:line="440" w:lineRule="exact"/>
        <w:ind w:leftChars="-171" w:left="-359" w:rightChars="-159" w:right="-334" w:firstLine="480"/>
        <w:rPr>
          <w:rFonts w:ascii="宋体" w:hAnsi="宋体"/>
          <w:sz w:val="22"/>
        </w:rPr>
      </w:pPr>
      <w:r>
        <w:rPr>
          <w:rFonts w:ascii="宋体" w:hAnsi="宋体" w:hint="eastAsia"/>
          <w:sz w:val="22"/>
        </w:rPr>
        <w:t>自</w:t>
      </w:r>
      <w:r>
        <w:rPr>
          <w:rFonts w:ascii="宋体" w:hAnsi="宋体"/>
          <w:sz w:val="22"/>
        </w:rPr>
        <w:t xml:space="preserve"> 2010 </w:t>
      </w:r>
      <w:r>
        <w:rPr>
          <w:rFonts w:ascii="宋体" w:hAnsi="宋体" w:hint="eastAsia"/>
          <w:sz w:val="22"/>
        </w:rPr>
        <w:t>年起，国际联合学院成为著名的城市理工大学</w:t>
      </w:r>
      <w:r>
        <w:rPr>
          <w:rFonts w:ascii="宋体" w:hAnsi="宋体"/>
          <w:sz w:val="22"/>
        </w:rPr>
        <w:t xml:space="preserve"> (City U)</w:t>
      </w:r>
      <w:r>
        <w:rPr>
          <w:rFonts w:ascii="宋体" w:hAnsi="宋体" w:hint="eastAsia"/>
          <w:sz w:val="22"/>
        </w:rPr>
        <w:t>，其新校区坐落在八打灵再也联邦大道沿线。坐落于</w:t>
      </w:r>
      <w:r>
        <w:rPr>
          <w:rFonts w:hint="eastAsia"/>
          <w:sz w:val="22"/>
        </w:rPr>
        <w:t>八打灵再也</w:t>
      </w:r>
      <w:r>
        <w:rPr>
          <w:rFonts w:ascii="宋体" w:hAnsi="宋体" w:hint="eastAsia"/>
          <w:sz w:val="22"/>
        </w:rPr>
        <w:t>的战略心脏地带，交通便利的主要住宅与商业区域</w:t>
      </w:r>
      <w:r>
        <w:rPr>
          <w:rFonts w:ascii="宋体"/>
          <w:sz w:val="22"/>
        </w:rPr>
        <w:t>.</w:t>
      </w:r>
      <w:r>
        <w:rPr>
          <w:rFonts w:ascii="宋体" w:hAnsi="宋体" w:hint="eastAsia"/>
          <w:sz w:val="22"/>
        </w:rPr>
        <w:t>学生们可以从中获取许多便利，例如轻快铁</w:t>
      </w:r>
      <w:r>
        <w:rPr>
          <w:rFonts w:ascii="宋体" w:hAnsi="宋体"/>
          <w:sz w:val="22"/>
        </w:rPr>
        <w:t>(LRT)</w:t>
      </w:r>
      <w:r>
        <w:rPr>
          <w:rFonts w:ascii="宋体" w:hAnsi="宋体" w:hint="eastAsia"/>
          <w:sz w:val="22"/>
        </w:rPr>
        <w:t>服务、公共巴士、银行、餐厅、购物商场所等。</w:t>
      </w:r>
    </w:p>
    <w:p w:rsidR="00355886" w:rsidRDefault="00355886">
      <w:pPr>
        <w:spacing w:line="440" w:lineRule="exact"/>
        <w:ind w:leftChars="-171" w:left="-359" w:rightChars="-159" w:right="-334" w:firstLine="480"/>
        <w:rPr>
          <w:rFonts w:ascii="宋体" w:hAnsi="宋体"/>
          <w:sz w:val="22"/>
        </w:rPr>
      </w:pPr>
    </w:p>
    <w:p w:rsidR="00355886" w:rsidRDefault="00355886" w:rsidP="00355886">
      <w:pPr>
        <w:jc w:val="center"/>
        <w:rPr>
          <w:sz w:val="36"/>
          <w:szCs w:val="36"/>
        </w:rPr>
      </w:pPr>
      <w:bookmarkStart w:id="0" w:name="_GoBack"/>
      <w:bookmarkEnd w:id="0"/>
      <w:r>
        <w:rPr>
          <w:rFonts w:hint="eastAsia"/>
          <w:sz w:val="36"/>
          <w:szCs w:val="36"/>
        </w:rPr>
        <w:lastRenderedPageBreak/>
        <w:t>报名表</w:t>
      </w:r>
    </w:p>
    <w:p w:rsidR="00355886" w:rsidRDefault="00355886" w:rsidP="00355886">
      <w:pPr>
        <w:jc w:val="left"/>
        <w:rPr>
          <w:szCs w:val="21"/>
        </w:rPr>
      </w:pPr>
    </w:p>
    <w:tbl>
      <w:tblPr>
        <w:tblW w:w="8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21"/>
        <w:gridCol w:w="1221"/>
        <w:gridCol w:w="1221"/>
        <w:gridCol w:w="1139"/>
        <w:gridCol w:w="1304"/>
        <w:gridCol w:w="2444"/>
      </w:tblGrid>
      <w:tr w:rsidR="00355886" w:rsidTr="00355886">
        <w:trPr>
          <w:trHeight w:val="718"/>
        </w:trPr>
        <w:tc>
          <w:tcPr>
            <w:tcW w:w="1221" w:type="dxa"/>
          </w:tcPr>
          <w:p w:rsidR="00355886" w:rsidRDefault="00355886" w:rsidP="00D31819">
            <w:pPr>
              <w:jc w:val="left"/>
              <w:rPr>
                <w:szCs w:val="21"/>
              </w:rPr>
            </w:pPr>
            <w:r>
              <w:rPr>
                <w:rFonts w:hint="eastAsia"/>
                <w:szCs w:val="21"/>
              </w:rPr>
              <w:t>课程全名</w:t>
            </w:r>
          </w:p>
        </w:tc>
        <w:tc>
          <w:tcPr>
            <w:tcW w:w="7329" w:type="dxa"/>
            <w:gridSpan w:val="5"/>
          </w:tcPr>
          <w:p w:rsidR="00355886" w:rsidRDefault="00355886" w:rsidP="00D31819">
            <w:pPr>
              <w:jc w:val="left"/>
              <w:rPr>
                <w:szCs w:val="21"/>
              </w:rPr>
            </w:pPr>
          </w:p>
        </w:tc>
      </w:tr>
      <w:tr w:rsidR="00355886" w:rsidTr="00355886">
        <w:trPr>
          <w:trHeight w:val="495"/>
        </w:trPr>
        <w:tc>
          <w:tcPr>
            <w:tcW w:w="1221" w:type="dxa"/>
          </w:tcPr>
          <w:p w:rsidR="00355886" w:rsidRDefault="00355886" w:rsidP="00D31819">
            <w:pPr>
              <w:jc w:val="left"/>
              <w:rPr>
                <w:szCs w:val="21"/>
              </w:rPr>
            </w:pPr>
            <w:r>
              <w:rPr>
                <w:rFonts w:hint="eastAsia"/>
                <w:szCs w:val="21"/>
              </w:rPr>
              <w:t>姓</w:t>
            </w:r>
            <w:r>
              <w:rPr>
                <w:rFonts w:hint="eastAsia"/>
                <w:szCs w:val="21"/>
              </w:rPr>
              <w:t xml:space="preserve">   </w:t>
            </w:r>
            <w:r>
              <w:rPr>
                <w:rFonts w:hint="eastAsia"/>
                <w:szCs w:val="21"/>
              </w:rPr>
              <w:t>名</w:t>
            </w:r>
          </w:p>
        </w:tc>
        <w:tc>
          <w:tcPr>
            <w:tcW w:w="1221" w:type="dxa"/>
          </w:tcPr>
          <w:p w:rsidR="00355886" w:rsidRDefault="00355886" w:rsidP="00D31819">
            <w:pPr>
              <w:jc w:val="left"/>
              <w:rPr>
                <w:szCs w:val="21"/>
              </w:rPr>
            </w:pPr>
            <w:r w:rsidRPr="00CA1304">
              <w:rPr>
                <w:rFonts w:hint="eastAsia"/>
                <w:szCs w:val="21"/>
              </w:rPr>
              <w:t xml:space="preserve">  </w:t>
            </w:r>
          </w:p>
        </w:tc>
        <w:tc>
          <w:tcPr>
            <w:tcW w:w="1221" w:type="dxa"/>
          </w:tcPr>
          <w:p w:rsidR="00355886" w:rsidRDefault="00355886" w:rsidP="00D31819">
            <w:pPr>
              <w:jc w:val="left"/>
              <w:rPr>
                <w:szCs w:val="21"/>
              </w:rPr>
            </w:pPr>
            <w:r>
              <w:rPr>
                <w:rFonts w:hint="eastAsia"/>
                <w:szCs w:val="21"/>
              </w:rPr>
              <w:t>性</w:t>
            </w:r>
            <w:r>
              <w:rPr>
                <w:rFonts w:hint="eastAsia"/>
                <w:szCs w:val="21"/>
              </w:rPr>
              <w:t xml:space="preserve">   </w:t>
            </w:r>
            <w:r>
              <w:rPr>
                <w:rFonts w:hint="eastAsia"/>
                <w:szCs w:val="21"/>
              </w:rPr>
              <w:t>别</w:t>
            </w:r>
          </w:p>
        </w:tc>
        <w:tc>
          <w:tcPr>
            <w:tcW w:w="1139" w:type="dxa"/>
          </w:tcPr>
          <w:p w:rsidR="00355886" w:rsidRDefault="00355886" w:rsidP="00D31819">
            <w:pPr>
              <w:jc w:val="left"/>
              <w:rPr>
                <w:szCs w:val="21"/>
              </w:rPr>
            </w:pPr>
          </w:p>
        </w:tc>
        <w:tc>
          <w:tcPr>
            <w:tcW w:w="1304" w:type="dxa"/>
          </w:tcPr>
          <w:p w:rsidR="00355886" w:rsidRDefault="00355886" w:rsidP="00D31819">
            <w:pPr>
              <w:jc w:val="left"/>
              <w:rPr>
                <w:szCs w:val="21"/>
              </w:rPr>
            </w:pPr>
            <w:r>
              <w:rPr>
                <w:rFonts w:hint="eastAsia"/>
                <w:szCs w:val="21"/>
              </w:rPr>
              <w:t>出生日期</w:t>
            </w:r>
          </w:p>
        </w:tc>
        <w:tc>
          <w:tcPr>
            <w:tcW w:w="2444" w:type="dxa"/>
          </w:tcPr>
          <w:p w:rsidR="00355886" w:rsidRDefault="00355886" w:rsidP="00D31819">
            <w:pPr>
              <w:jc w:val="left"/>
              <w:rPr>
                <w:szCs w:val="21"/>
              </w:rPr>
            </w:pPr>
          </w:p>
        </w:tc>
      </w:tr>
      <w:tr w:rsidR="00355886" w:rsidTr="00355886">
        <w:trPr>
          <w:trHeight w:val="495"/>
        </w:trPr>
        <w:tc>
          <w:tcPr>
            <w:tcW w:w="1221" w:type="dxa"/>
          </w:tcPr>
          <w:p w:rsidR="00355886" w:rsidRDefault="00355886" w:rsidP="00D31819">
            <w:pPr>
              <w:jc w:val="left"/>
              <w:rPr>
                <w:szCs w:val="21"/>
              </w:rPr>
            </w:pPr>
            <w:r>
              <w:rPr>
                <w:rFonts w:hint="eastAsia"/>
                <w:szCs w:val="21"/>
              </w:rPr>
              <w:t>民</w:t>
            </w:r>
            <w:r>
              <w:rPr>
                <w:rFonts w:hint="eastAsia"/>
                <w:szCs w:val="21"/>
              </w:rPr>
              <w:t xml:space="preserve">   </w:t>
            </w:r>
            <w:r>
              <w:rPr>
                <w:rFonts w:hint="eastAsia"/>
                <w:szCs w:val="21"/>
              </w:rPr>
              <w:t>族</w:t>
            </w:r>
          </w:p>
        </w:tc>
        <w:tc>
          <w:tcPr>
            <w:tcW w:w="1221" w:type="dxa"/>
          </w:tcPr>
          <w:p w:rsidR="00355886" w:rsidRDefault="00355886" w:rsidP="00D31819">
            <w:pPr>
              <w:jc w:val="left"/>
              <w:rPr>
                <w:szCs w:val="21"/>
              </w:rPr>
            </w:pPr>
          </w:p>
        </w:tc>
        <w:tc>
          <w:tcPr>
            <w:tcW w:w="1221" w:type="dxa"/>
          </w:tcPr>
          <w:p w:rsidR="00355886" w:rsidRDefault="00355886" w:rsidP="00D31819">
            <w:pPr>
              <w:jc w:val="left"/>
              <w:rPr>
                <w:szCs w:val="21"/>
              </w:rPr>
            </w:pPr>
            <w:r>
              <w:rPr>
                <w:rFonts w:hint="eastAsia"/>
                <w:szCs w:val="21"/>
              </w:rPr>
              <w:t>籍</w:t>
            </w:r>
            <w:r>
              <w:rPr>
                <w:rFonts w:hint="eastAsia"/>
                <w:szCs w:val="21"/>
              </w:rPr>
              <w:t xml:space="preserve">   </w:t>
            </w:r>
            <w:r>
              <w:rPr>
                <w:rFonts w:hint="eastAsia"/>
                <w:szCs w:val="21"/>
              </w:rPr>
              <w:t>贯</w:t>
            </w:r>
          </w:p>
        </w:tc>
        <w:tc>
          <w:tcPr>
            <w:tcW w:w="1139" w:type="dxa"/>
          </w:tcPr>
          <w:p w:rsidR="00355886" w:rsidRDefault="00355886" w:rsidP="00D31819">
            <w:pPr>
              <w:jc w:val="left"/>
              <w:rPr>
                <w:szCs w:val="21"/>
              </w:rPr>
            </w:pPr>
          </w:p>
        </w:tc>
        <w:tc>
          <w:tcPr>
            <w:tcW w:w="1304" w:type="dxa"/>
          </w:tcPr>
          <w:p w:rsidR="00355886" w:rsidRDefault="00355886" w:rsidP="00D31819">
            <w:pPr>
              <w:jc w:val="left"/>
              <w:rPr>
                <w:szCs w:val="21"/>
              </w:rPr>
            </w:pPr>
            <w:r>
              <w:rPr>
                <w:rFonts w:hint="eastAsia"/>
                <w:szCs w:val="21"/>
              </w:rPr>
              <w:t>职务</w:t>
            </w:r>
            <w:r>
              <w:rPr>
                <w:rFonts w:hint="eastAsia"/>
                <w:szCs w:val="21"/>
              </w:rPr>
              <w:t>/</w:t>
            </w:r>
            <w:r>
              <w:rPr>
                <w:rFonts w:hint="eastAsia"/>
                <w:szCs w:val="21"/>
              </w:rPr>
              <w:t>职称</w:t>
            </w:r>
          </w:p>
        </w:tc>
        <w:tc>
          <w:tcPr>
            <w:tcW w:w="2444" w:type="dxa"/>
          </w:tcPr>
          <w:p w:rsidR="00355886" w:rsidRDefault="00355886" w:rsidP="00D31819">
            <w:pPr>
              <w:jc w:val="left"/>
              <w:rPr>
                <w:szCs w:val="21"/>
              </w:rPr>
            </w:pPr>
          </w:p>
        </w:tc>
      </w:tr>
      <w:tr w:rsidR="00355886" w:rsidTr="00355886">
        <w:trPr>
          <w:trHeight w:val="495"/>
        </w:trPr>
        <w:tc>
          <w:tcPr>
            <w:tcW w:w="1221" w:type="dxa"/>
          </w:tcPr>
          <w:p w:rsidR="00355886" w:rsidRDefault="00355886" w:rsidP="00D31819">
            <w:pPr>
              <w:jc w:val="left"/>
              <w:rPr>
                <w:szCs w:val="21"/>
              </w:rPr>
            </w:pPr>
            <w:r>
              <w:rPr>
                <w:rFonts w:hint="eastAsia"/>
                <w:szCs w:val="21"/>
              </w:rPr>
              <w:t>身份证号</w:t>
            </w:r>
          </w:p>
        </w:tc>
        <w:tc>
          <w:tcPr>
            <w:tcW w:w="3581" w:type="dxa"/>
            <w:gridSpan w:val="3"/>
          </w:tcPr>
          <w:p w:rsidR="00355886" w:rsidRDefault="00355886" w:rsidP="00D31819">
            <w:pPr>
              <w:jc w:val="left"/>
              <w:rPr>
                <w:szCs w:val="21"/>
              </w:rPr>
            </w:pPr>
          </w:p>
        </w:tc>
        <w:tc>
          <w:tcPr>
            <w:tcW w:w="1304" w:type="dxa"/>
          </w:tcPr>
          <w:p w:rsidR="00355886" w:rsidRDefault="00355886" w:rsidP="00D31819">
            <w:pPr>
              <w:jc w:val="left"/>
              <w:rPr>
                <w:szCs w:val="21"/>
              </w:rPr>
            </w:pPr>
            <w:r>
              <w:rPr>
                <w:rFonts w:hint="eastAsia"/>
                <w:szCs w:val="21"/>
              </w:rPr>
              <w:t>工作年限</w:t>
            </w:r>
          </w:p>
        </w:tc>
        <w:tc>
          <w:tcPr>
            <w:tcW w:w="2444" w:type="dxa"/>
          </w:tcPr>
          <w:p w:rsidR="00355886" w:rsidRDefault="00355886" w:rsidP="00D31819">
            <w:pPr>
              <w:jc w:val="left"/>
              <w:rPr>
                <w:szCs w:val="21"/>
              </w:rPr>
            </w:pPr>
          </w:p>
        </w:tc>
      </w:tr>
      <w:tr w:rsidR="00355886" w:rsidTr="00355886">
        <w:trPr>
          <w:trHeight w:val="480"/>
        </w:trPr>
        <w:tc>
          <w:tcPr>
            <w:tcW w:w="1221" w:type="dxa"/>
            <w:vMerge w:val="restart"/>
          </w:tcPr>
          <w:p w:rsidR="00355886" w:rsidRDefault="00355886" w:rsidP="00D31819">
            <w:pPr>
              <w:jc w:val="left"/>
              <w:rPr>
                <w:szCs w:val="21"/>
              </w:rPr>
            </w:pPr>
            <w:r>
              <w:rPr>
                <w:rFonts w:hint="eastAsia"/>
                <w:szCs w:val="21"/>
              </w:rPr>
              <w:t>教育程度</w:t>
            </w:r>
          </w:p>
        </w:tc>
        <w:tc>
          <w:tcPr>
            <w:tcW w:w="1221" w:type="dxa"/>
          </w:tcPr>
          <w:p w:rsidR="00355886" w:rsidRDefault="00355886" w:rsidP="00D31819">
            <w:pPr>
              <w:jc w:val="left"/>
              <w:rPr>
                <w:szCs w:val="21"/>
              </w:rPr>
            </w:pPr>
            <w:r>
              <w:rPr>
                <w:rFonts w:hint="eastAsia"/>
                <w:szCs w:val="21"/>
              </w:rPr>
              <w:t>学</w:t>
            </w:r>
            <w:r>
              <w:rPr>
                <w:rFonts w:hint="eastAsia"/>
                <w:szCs w:val="21"/>
              </w:rPr>
              <w:t xml:space="preserve">    </w:t>
            </w:r>
            <w:r>
              <w:rPr>
                <w:rFonts w:hint="eastAsia"/>
                <w:szCs w:val="21"/>
              </w:rPr>
              <w:t>历</w:t>
            </w:r>
          </w:p>
        </w:tc>
        <w:tc>
          <w:tcPr>
            <w:tcW w:w="2360" w:type="dxa"/>
            <w:gridSpan w:val="2"/>
          </w:tcPr>
          <w:p w:rsidR="00355886" w:rsidRDefault="00355886" w:rsidP="00D31819">
            <w:pPr>
              <w:jc w:val="left"/>
              <w:rPr>
                <w:szCs w:val="21"/>
              </w:rPr>
            </w:pPr>
          </w:p>
        </w:tc>
        <w:tc>
          <w:tcPr>
            <w:tcW w:w="1304" w:type="dxa"/>
          </w:tcPr>
          <w:p w:rsidR="00355886" w:rsidRDefault="00355886" w:rsidP="00D31819">
            <w:pPr>
              <w:jc w:val="left"/>
              <w:rPr>
                <w:szCs w:val="21"/>
              </w:rPr>
            </w:pPr>
            <w:r>
              <w:rPr>
                <w:rFonts w:hint="eastAsia"/>
                <w:szCs w:val="21"/>
              </w:rPr>
              <w:t>毕业院校</w:t>
            </w:r>
          </w:p>
        </w:tc>
        <w:tc>
          <w:tcPr>
            <w:tcW w:w="2444" w:type="dxa"/>
          </w:tcPr>
          <w:p w:rsidR="00355886" w:rsidRDefault="00355886" w:rsidP="00D31819">
            <w:pPr>
              <w:jc w:val="left"/>
              <w:rPr>
                <w:szCs w:val="21"/>
              </w:rPr>
            </w:pPr>
          </w:p>
        </w:tc>
      </w:tr>
      <w:tr w:rsidR="00355886" w:rsidTr="00355886">
        <w:trPr>
          <w:trHeight w:val="227"/>
        </w:trPr>
        <w:tc>
          <w:tcPr>
            <w:tcW w:w="1221" w:type="dxa"/>
            <w:vMerge/>
          </w:tcPr>
          <w:p w:rsidR="00355886" w:rsidRDefault="00355886" w:rsidP="00D31819">
            <w:pPr>
              <w:jc w:val="left"/>
              <w:rPr>
                <w:szCs w:val="21"/>
              </w:rPr>
            </w:pPr>
          </w:p>
        </w:tc>
        <w:tc>
          <w:tcPr>
            <w:tcW w:w="1221" w:type="dxa"/>
          </w:tcPr>
          <w:p w:rsidR="00355886" w:rsidRDefault="00355886" w:rsidP="00D31819">
            <w:pPr>
              <w:jc w:val="left"/>
              <w:rPr>
                <w:szCs w:val="21"/>
              </w:rPr>
            </w:pPr>
            <w:r>
              <w:rPr>
                <w:rFonts w:hint="eastAsia"/>
                <w:szCs w:val="21"/>
              </w:rPr>
              <w:t>学</w:t>
            </w:r>
            <w:r>
              <w:rPr>
                <w:rFonts w:hint="eastAsia"/>
                <w:szCs w:val="21"/>
              </w:rPr>
              <w:t xml:space="preserve">    </w:t>
            </w:r>
            <w:r>
              <w:rPr>
                <w:rFonts w:hint="eastAsia"/>
                <w:szCs w:val="21"/>
              </w:rPr>
              <w:t>位</w:t>
            </w:r>
          </w:p>
        </w:tc>
        <w:tc>
          <w:tcPr>
            <w:tcW w:w="2360" w:type="dxa"/>
            <w:gridSpan w:val="2"/>
          </w:tcPr>
          <w:p w:rsidR="00355886" w:rsidRDefault="00355886" w:rsidP="00D31819">
            <w:pPr>
              <w:jc w:val="left"/>
              <w:rPr>
                <w:szCs w:val="21"/>
              </w:rPr>
            </w:pPr>
          </w:p>
        </w:tc>
        <w:tc>
          <w:tcPr>
            <w:tcW w:w="1304" w:type="dxa"/>
          </w:tcPr>
          <w:p w:rsidR="00355886" w:rsidRDefault="00355886" w:rsidP="00D31819">
            <w:pPr>
              <w:jc w:val="left"/>
              <w:rPr>
                <w:szCs w:val="21"/>
              </w:rPr>
            </w:pPr>
            <w:r>
              <w:rPr>
                <w:rFonts w:hint="eastAsia"/>
                <w:szCs w:val="21"/>
              </w:rPr>
              <w:t>专</w:t>
            </w:r>
            <w:r>
              <w:rPr>
                <w:rFonts w:hint="eastAsia"/>
                <w:szCs w:val="21"/>
              </w:rPr>
              <w:t xml:space="preserve">    </w:t>
            </w:r>
            <w:r>
              <w:rPr>
                <w:rFonts w:hint="eastAsia"/>
                <w:szCs w:val="21"/>
              </w:rPr>
              <w:t>业</w:t>
            </w:r>
          </w:p>
        </w:tc>
        <w:tc>
          <w:tcPr>
            <w:tcW w:w="2444" w:type="dxa"/>
          </w:tcPr>
          <w:p w:rsidR="00355886" w:rsidRDefault="00355886" w:rsidP="00D31819">
            <w:pPr>
              <w:jc w:val="left"/>
              <w:rPr>
                <w:szCs w:val="21"/>
              </w:rPr>
            </w:pPr>
          </w:p>
        </w:tc>
      </w:tr>
      <w:tr w:rsidR="00355886" w:rsidTr="00355886">
        <w:trPr>
          <w:trHeight w:val="495"/>
        </w:trPr>
        <w:tc>
          <w:tcPr>
            <w:tcW w:w="1221" w:type="dxa"/>
          </w:tcPr>
          <w:p w:rsidR="00355886" w:rsidRDefault="00355886" w:rsidP="00D31819">
            <w:pPr>
              <w:jc w:val="left"/>
              <w:rPr>
                <w:szCs w:val="21"/>
              </w:rPr>
            </w:pPr>
            <w:r>
              <w:rPr>
                <w:rFonts w:hint="eastAsia"/>
                <w:szCs w:val="21"/>
              </w:rPr>
              <w:t>毕业时间</w:t>
            </w:r>
          </w:p>
        </w:tc>
        <w:tc>
          <w:tcPr>
            <w:tcW w:w="2442" w:type="dxa"/>
            <w:gridSpan w:val="2"/>
          </w:tcPr>
          <w:p w:rsidR="00355886" w:rsidRDefault="00355886" w:rsidP="00D31819">
            <w:pPr>
              <w:jc w:val="left"/>
              <w:rPr>
                <w:szCs w:val="21"/>
              </w:rPr>
            </w:pPr>
          </w:p>
        </w:tc>
        <w:tc>
          <w:tcPr>
            <w:tcW w:w="1139" w:type="dxa"/>
          </w:tcPr>
          <w:p w:rsidR="00355886" w:rsidRDefault="00355886" w:rsidP="00D31819">
            <w:pPr>
              <w:jc w:val="left"/>
              <w:rPr>
                <w:szCs w:val="21"/>
              </w:rPr>
            </w:pPr>
            <w:r>
              <w:rPr>
                <w:rFonts w:hint="eastAsia"/>
                <w:szCs w:val="21"/>
              </w:rPr>
              <w:t>付款方式</w:t>
            </w:r>
          </w:p>
        </w:tc>
        <w:tc>
          <w:tcPr>
            <w:tcW w:w="3748" w:type="dxa"/>
            <w:gridSpan w:val="2"/>
          </w:tcPr>
          <w:p w:rsidR="00355886" w:rsidRDefault="008C245A" w:rsidP="00D31819">
            <w:pPr>
              <w:ind w:firstLineChars="150" w:firstLine="315"/>
              <w:jc w:val="left"/>
              <w:rPr>
                <w:szCs w:val="21"/>
              </w:rPr>
            </w:pPr>
            <w:r>
              <w:rPr>
                <w:noProof/>
                <w:szCs w:val="21"/>
              </w:rPr>
              <w:pict>
                <v:rect id="矩形 3" o:spid="_x0000_s1026" style="position:absolute;left:0;text-align:left;margin-left:.65pt;margin-top:2.35pt;width:9.8pt;height:9.7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"/>
              </w:pict>
            </w:r>
            <w:r>
              <w:rPr>
                <w:noProof/>
                <w:szCs w:val="21"/>
              </w:rPr>
              <w:pict>
                <v:rect id="矩形 2" o:spid="_x0000_s1028" style="position:absolute;left:0;text-align:left;margin-left:59.95pt;margin-top:2.35pt;width:9.75pt;height:9.7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"/>
              </w:pict>
            </w:r>
            <w:r>
              <w:rPr>
                <w:noProof/>
                <w:szCs w:val="21"/>
              </w:rPr>
              <w:pict>
                <v:rect id="矩形 1" o:spid="_x0000_s1027" style="position:absolute;left:0;text-align:left;margin-left:118.4pt;margin-top:2.35pt;width:8.3pt;height:9.7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"/>
              </w:pict>
            </w:r>
            <w:r w:rsidR="00355886">
              <w:rPr>
                <w:rFonts w:hint="eastAsia"/>
                <w:szCs w:val="21"/>
              </w:rPr>
              <w:t>银行汇款</w:t>
            </w:r>
            <w:r w:rsidR="00355886">
              <w:rPr>
                <w:rFonts w:hint="eastAsia"/>
                <w:szCs w:val="21"/>
              </w:rPr>
              <w:t xml:space="preserve">   </w:t>
            </w:r>
            <w:r w:rsidR="00355886">
              <w:rPr>
                <w:rFonts w:hint="eastAsia"/>
                <w:szCs w:val="21"/>
              </w:rPr>
              <w:t>现今付款</w:t>
            </w:r>
            <w:r w:rsidR="00355886">
              <w:rPr>
                <w:rFonts w:hint="eastAsia"/>
                <w:szCs w:val="21"/>
              </w:rPr>
              <w:t xml:space="preserve">   </w:t>
            </w:r>
            <w:r w:rsidR="00355886">
              <w:rPr>
                <w:rFonts w:hint="eastAsia"/>
                <w:szCs w:val="21"/>
              </w:rPr>
              <w:t>电子转账</w:t>
            </w:r>
          </w:p>
        </w:tc>
      </w:tr>
      <w:tr w:rsidR="00355886" w:rsidTr="00355886">
        <w:trPr>
          <w:trHeight w:val="495"/>
        </w:trPr>
        <w:tc>
          <w:tcPr>
            <w:tcW w:w="1221" w:type="dxa"/>
          </w:tcPr>
          <w:p w:rsidR="00355886" w:rsidRDefault="00355886" w:rsidP="00D31819">
            <w:pPr>
              <w:jc w:val="left"/>
              <w:rPr>
                <w:szCs w:val="21"/>
              </w:rPr>
            </w:pPr>
            <w:r>
              <w:rPr>
                <w:rFonts w:hint="eastAsia"/>
                <w:szCs w:val="21"/>
              </w:rPr>
              <w:t>公司名称</w:t>
            </w:r>
          </w:p>
        </w:tc>
        <w:tc>
          <w:tcPr>
            <w:tcW w:w="7329" w:type="dxa"/>
            <w:gridSpan w:val="5"/>
          </w:tcPr>
          <w:p w:rsidR="00355886" w:rsidRDefault="00355886" w:rsidP="00D31819">
            <w:pPr>
              <w:jc w:val="left"/>
              <w:rPr>
                <w:szCs w:val="21"/>
              </w:rPr>
            </w:pPr>
          </w:p>
        </w:tc>
      </w:tr>
      <w:tr w:rsidR="00355886" w:rsidTr="00355886">
        <w:trPr>
          <w:trHeight w:val="495"/>
        </w:trPr>
        <w:tc>
          <w:tcPr>
            <w:tcW w:w="1221" w:type="dxa"/>
          </w:tcPr>
          <w:p w:rsidR="00355886" w:rsidRDefault="00355886" w:rsidP="00D31819">
            <w:pPr>
              <w:jc w:val="left"/>
              <w:rPr>
                <w:szCs w:val="21"/>
              </w:rPr>
            </w:pPr>
            <w:r>
              <w:rPr>
                <w:rFonts w:hint="eastAsia"/>
                <w:szCs w:val="21"/>
              </w:rPr>
              <w:t>电</w:t>
            </w:r>
            <w:r>
              <w:rPr>
                <w:rFonts w:hint="eastAsia"/>
                <w:szCs w:val="21"/>
              </w:rPr>
              <w:t xml:space="preserve">    </w:t>
            </w:r>
            <w:r>
              <w:rPr>
                <w:rFonts w:hint="eastAsia"/>
                <w:szCs w:val="21"/>
              </w:rPr>
              <w:t>话</w:t>
            </w:r>
          </w:p>
        </w:tc>
        <w:tc>
          <w:tcPr>
            <w:tcW w:w="3581" w:type="dxa"/>
            <w:gridSpan w:val="3"/>
          </w:tcPr>
          <w:p w:rsidR="00355886" w:rsidRDefault="00355886" w:rsidP="00D31819">
            <w:pPr>
              <w:jc w:val="left"/>
              <w:rPr>
                <w:szCs w:val="21"/>
              </w:rPr>
            </w:pPr>
          </w:p>
        </w:tc>
        <w:tc>
          <w:tcPr>
            <w:tcW w:w="1304" w:type="dxa"/>
          </w:tcPr>
          <w:p w:rsidR="00355886" w:rsidRDefault="00355886" w:rsidP="00D31819">
            <w:pPr>
              <w:jc w:val="left"/>
              <w:rPr>
                <w:szCs w:val="21"/>
              </w:rPr>
            </w:pPr>
            <w:r>
              <w:rPr>
                <w:rFonts w:hint="eastAsia"/>
                <w:szCs w:val="21"/>
              </w:rPr>
              <w:t>传</w:t>
            </w:r>
            <w:r>
              <w:rPr>
                <w:rFonts w:hint="eastAsia"/>
                <w:szCs w:val="21"/>
              </w:rPr>
              <w:t xml:space="preserve">   </w:t>
            </w:r>
            <w:r>
              <w:rPr>
                <w:rFonts w:hint="eastAsia"/>
                <w:szCs w:val="21"/>
              </w:rPr>
              <w:t>真</w:t>
            </w:r>
          </w:p>
        </w:tc>
        <w:tc>
          <w:tcPr>
            <w:tcW w:w="2444" w:type="dxa"/>
          </w:tcPr>
          <w:p w:rsidR="00355886" w:rsidRDefault="00355886" w:rsidP="00D31819">
            <w:pPr>
              <w:jc w:val="left"/>
              <w:rPr>
                <w:szCs w:val="21"/>
              </w:rPr>
            </w:pPr>
          </w:p>
        </w:tc>
      </w:tr>
      <w:tr w:rsidR="00355886" w:rsidTr="00355886">
        <w:trPr>
          <w:trHeight w:val="495"/>
        </w:trPr>
        <w:tc>
          <w:tcPr>
            <w:tcW w:w="1221" w:type="dxa"/>
          </w:tcPr>
          <w:p w:rsidR="00355886" w:rsidRDefault="00355886" w:rsidP="00D31819">
            <w:pPr>
              <w:jc w:val="left"/>
              <w:rPr>
                <w:szCs w:val="21"/>
              </w:rPr>
            </w:pPr>
            <w:r>
              <w:rPr>
                <w:rFonts w:hint="eastAsia"/>
                <w:szCs w:val="21"/>
              </w:rPr>
              <w:t>手</w:t>
            </w:r>
            <w:r>
              <w:rPr>
                <w:rFonts w:hint="eastAsia"/>
                <w:szCs w:val="21"/>
              </w:rPr>
              <w:t xml:space="preserve">    </w:t>
            </w:r>
            <w:r>
              <w:rPr>
                <w:rFonts w:hint="eastAsia"/>
                <w:szCs w:val="21"/>
              </w:rPr>
              <w:t>机</w:t>
            </w:r>
          </w:p>
        </w:tc>
        <w:tc>
          <w:tcPr>
            <w:tcW w:w="3581" w:type="dxa"/>
            <w:gridSpan w:val="3"/>
          </w:tcPr>
          <w:p w:rsidR="00355886" w:rsidRDefault="00355886" w:rsidP="00D31819">
            <w:pPr>
              <w:jc w:val="left"/>
              <w:rPr>
                <w:szCs w:val="21"/>
              </w:rPr>
            </w:pPr>
          </w:p>
        </w:tc>
        <w:tc>
          <w:tcPr>
            <w:tcW w:w="1304" w:type="dxa"/>
          </w:tcPr>
          <w:p w:rsidR="00355886" w:rsidRDefault="00355886" w:rsidP="00D31819">
            <w:pPr>
              <w:jc w:val="left"/>
              <w:rPr>
                <w:szCs w:val="21"/>
              </w:rPr>
            </w:pPr>
            <w:r>
              <w:rPr>
                <w:rFonts w:hint="eastAsia"/>
                <w:szCs w:val="21"/>
              </w:rPr>
              <w:t>邮</w:t>
            </w:r>
            <w:r>
              <w:rPr>
                <w:rFonts w:hint="eastAsia"/>
                <w:szCs w:val="21"/>
              </w:rPr>
              <w:t xml:space="preserve">   </w:t>
            </w:r>
            <w:r>
              <w:rPr>
                <w:rFonts w:hint="eastAsia"/>
                <w:szCs w:val="21"/>
              </w:rPr>
              <w:t>编</w:t>
            </w:r>
          </w:p>
        </w:tc>
        <w:tc>
          <w:tcPr>
            <w:tcW w:w="2444" w:type="dxa"/>
          </w:tcPr>
          <w:p w:rsidR="00355886" w:rsidRDefault="00355886" w:rsidP="00D31819">
            <w:pPr>
              <w:jc w:val="left"/>
              <w:rPr>
                <w:szCs w:val="21"/>
              </w:rPr>
            </w:pPr>
          </w:p>
        </w:tc>
      </w:tr>
      <w:tr w:rsidR="00355886" w:rsidTr="00355886">
        <w:trPr>
          <w:trHeight w:val="495"/>
        </w:trPr>
        <w:tc>
          <w:tcPr>
            <w:tcW w:w="1221" w:type="dxa"/>
          </w:tcPr>
          <w:p w:rsidR="00355886" w:rsidRDefault="00355886" w:rsidP="00D31819">
            <w:pPr>
              <w:jc w:val="left"/>
              <w:rPr>
                <w:szCs w:val="21"/>
              </w:rPr>
            </w:pPr>
            <w:r>
              <w:rPr>
                <w:rFonts w:hint="eastAsia"/>
                <w:szCs w:val="21"/>
              </w:rPr>
              <w:t>电子邮箱</w:t>
            </w:r>
          </w:p>
        </w:tc>
        <w:tc>
          <w:tcPr>
            <w:tcW w:w="3581" w:type="dxa"/>
            <w:gridSpan w:val="3"/>
          </w:tcPr>
          <w:p w:rsidR="00355886" w:rsidRDefault="00355886" w:rsidP="00D31819">
            <w:pPr>
              <w:jc w:val="left"/>
              <w:rPr>
                <w:szCs w:val="21"/>
              </w:rPr>
            </w:pPr>
          </w:p>
        </w:tc>
        <w:tc>
          <w:tcPr>
            <w:tcW w:w="1304" w:type="dxa"/>
          </w:tcPr>
          <w:p w:rsidR="00355886" w:rsidRDefault="00355886" w:rsidP="00D31819">
            <w:pPr>
              <w:jc w:val="left"/>
              <w:rPr>
                <w:szCs w:val="21"/>
              </w:rPr>
            </w:pPr>
            <w:r>
              <w:rPr>
                <w:rFonts w:hint="eastAsia"/>
                <w:szCs w:val="21"/>
              </w:rPr>
              <w:t>单位性质</w:t>
            </w:r>
          </w:p>
        </w:tc>
        <w:tc>
          <w:tcPr>
            <w:tcW w:w="2444" w:type="dxa"/>
          </w:tcPr>
          <w:p w:rsidR="00355886" w:rsidRDefault="00355886" w:rsidP="00D31819">
            <w:pPr>
              <w:jc w:val="left"/>
              <w:rPr>
                <w:szCs w:val="21"/>
              </w:rPr>
            </w:pPr>
          </w:p>
        </w:tc>
      </w:tr>
      <w:tr w:rsidR="00355886" w:rsidTr="00355886">
        <w:trPr>
          <w:trHeight w:val="495"/>
        </w:trPr>
        <w:tc>
          <w:tcPr>
            <w:tcW w:w="1221" w:type="dxa"/>
          </w:tcPr>
          <w:p w:rsidR="00355886" w:rsidRDefault="00355886" w:rsidP="00D31819">
            <w:pPr>
              <w:jc w:val="left"/>
              <w:rPr>
                <w:szCs w:val="21"/>
              </w:rPr>
            </w:pPr>
            <w:r>
              <w:rPr>
                <w:rFonts w:hint="eastAsia"/>
                <w:szCs w:val="21"/>
              </w:rPr>
              <w:t>通信地址</w:t>
            </w:r>
          </w:p>
        </w:tc>
        <w:tc>
          <w:tcPr>
            <w:tcW w:w="7329" w:type="dxa"/>
            <w:gridSpan w:val="5"/>
          </w:tcPr>
          <w:p w:rsidR="00355886" w:rsidRDefault="00355886" w:rsidP="00D31819">
            <w:pPr>
              <w:jc w:val="left"/>
              <w:rPr>
                <w:szCs w:val="21"/>
              </w:rPr>
            </w:pPr>
          </w:p>
        </w:tc>
      </w:tr>
      <w:tr w:rsidR="00355886" w:rsidTr="00355886">
        <w:trPr>
          <w:trHeight w:val="480"/>
        </w:trPr>
        <w:tc>
          <w:tcPr>
            <w:tcW w:w="8550" w:type="dxa"/>
            <w:gridSpan w:val="6"/>
          </w:tcPr>
          <w:p w:rsidR="00355886" w:rsidRDefault="00355886" w:rsidP="00D31819">
            <w:pPr>
              <w:jc w:val="left"/>
              <w:rPr>
                <w:szCs w:val="21"/>
              </w:rPr>
            </w:pPr>
            <w:r>
              <w:rPr>
                <w:rFonts w:hint="eastAsia"/>
                <w:szCs w:val="21"/>
              </w:rPr>
              <w:t>工作简历</w:t>
            </w:r>
          </w:p>
        </w:tc>
      </w:tr>
      <w:tr w:rsidR="00355886" w:rsidTr="00355886">
        <w:trPr>
          <w:trHeight w:val="3820"/>
        </w:trPr>
        <w:tc>
          <w:tcPr>
            <w:tcW w:w="8550" w:type="dxa"/>
            <w:gridSpan w:val="6"/>
          </w:tcPr>
          <w:p w:rsidR="00355886" w:rsidRDefault="00355886" w:rsidP="00D31819">
            <w:pPr>
              <w:jc w:val="left"/>
              <w:rPr>
                <w:szCs w:val="21"/>
              </w:rPr>
            </w:pPr>
          </w:p>
        </w:tc>
      </w:tr>
      <w:tr w:rsidR="00355886" w:rsidTr="00355886">
        <w:trPr>
          <w:trHeight w:val="495"/>
        </w:trPr>
        <w:tc>
          <w:tcPr>
            <w:tcW w:w="8550" w:type="dxa"/>
            <w:gridSpan w:val="6"/>
          </w:tcPr>
          <w:p w:rsidR="00355886" w:rsidRDefault="00355886" w:rsidP="00D31819">
            <w:pPr>
              <w:jc w:val="left"/>
              <w:rPr>
                <w:szCs w:val="21"/>
              </w:rPr>
            </w:pPr>
            <w:r>
              <w:rPr>
                <w:rFonts w:hint="eastAsia"/>
                <w:szCs w:val="21"/>
              </w:rPr>
              <w:t>学习建议</w:t>
            </w:r>
          </w:p>
        </w:tc>
      </w:tr>
    </w:tbl>
    <w:p w:rsidR="00355886" w:rsidRDefault="00355886" w:rsidP="00355886">
      <w:pPr>
        <w:jc w:val="left"/>
        <w:rPr>
          <w:szCs w:val="21"/>
        </w:rPr>
      </w:pPr>
    </w:p>
    <w:p w:rsidR="00355886" w:rsidRDefault="00355886">
      <w:pPr>
        <w:spacing w:line="440" w:lineRule="exact"/>
        <w:ind w:leftChars="-171" w:left="-359" w:rightChars="-159" w:right="-334" w:firstLine="480"/>
        <w:rPr>
          <w:rFonts w:ascii="宋体"/>
          <w:sz w:val="22"/>
        </w:rPr>
      </w:pPr>
    </w:p>
    <w:sectPr w:rsidR="00355886" w:rsidSect="008C245A">
      <w:headerReference w:type="default" r:id="rId21"/>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095D" w:rsidRDefault="00C1095D">
      <w:r>
        <w:separator/>
      </w:r>
    </w:p>
  </w:endnote>
  <w:endnote w:type="continuationSeparator" w:id="0">
    <w:p w:rsidR="00C1095D" w:rsidRDefault="00C109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auto"/>
    <w:pitch w:val="variable"/>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Gungsuh">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80000000" w:usb2="00000008" w:usb3="00000000" w:csb0="000001FF" w:csb1="00000000"/>
  </w:font>
  <w:font w:name="方正宋黑简体">
    <w:altName w:val="宋体"/>
    <w:panose1 w:val="02010601030101010101"/>
    <w:charset w:val="86"/>
    <w:family w:val="script"/>
    <w:pitch w:val="default"/>
    <w:sig w:usb0="00000000" w:usb1="0000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590" w:rsidRDefault="0022390D">
    <w:pPr>
      <w:pStyle w:val="a4"/>
      <w:jc w:val="center"/>
    </w:pPr>
    <w:r>
      <w:rPr>
        <w:rFonts w:hint="eastAsia"/>
      </w:rPr>
      <w:t>地址：</w:t>
    </w:r>
    <w:r>
      <w:rPr>
        <w:rFonts w:hint="eastAsia"/>
        <w:lang w:val="nl-NL"/>
      </w:rPr>
      <w:t>重庆市沙坪坝区沙正街</w:t>
    </w:r>
    <w:r>
      <w:rPr>
        <w:lang w:val="nl-NL"/>
      </w:rPr>
      <w:t>174</w:t>
    </w:r>
    <w:r>
      <w:rPr>
        <w:rFonts w:hint="eastAsia"/>
        <w:lang w:val="nl-NL"/>
      </w:rPr>
      <w:t>号重庆大学公共管理学院</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095D" w:rsidRDefault="00C1095D">
      <w:r>
        <w:separator/>
      </w:r>
    </w:p>
  </w:footnote>
  <w:footnote w:type="continuationSeparator" w:id="0">
    <w:p w:rsidR="00C1095D" w:rsidRDefault="00C109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590" w:rsidRDefault="00BC5590">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124C9F"/>
    <w:multiLevelType w:val="multilevel"/>
    <w:tmpl w:val="0000000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noPunctuationKerning/>
  <w:characterSpacingControl w:val="compressPunctuation"/>
  <w:noLineBreaksAfter w:lang="zh-CN" w:val="$([{£¥·‘“〈《「『【〔〖〝﹙﹛﹝＄（．［｛￡￥"/>
  <w:noLineBreaksBefore w:lang="zh-CN" w:val="!%),.:;&gt;?]}¢¨°·ˇˉ―‖’”…‰′″›℃∶、。〃〉》」』】〕〗〞︶︺︾﹀﹄﹚﹜﹞！＂％＇），．：；？］｀｜｝～￠"/>
  <w:hdrShapeDefaults>
    <o:shapedefaults v:ext="edit" spidmax="512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C5590"/>
    <w:rsid w:val="0022390D"/>
    <w:rsid w:val="00355886"/>
    <w:rsid w:val="008C245A"/>
    <w:rsid w:val="00A10A3A"/>
    <w:rsid w:val="00BC5590"/>
    <w:rsid w:val="00C1095D"/>
    <w:rsid w:val="00ED0E75"/>
    <w:rsid w:val="7147557D"/>
    <w:rsid w:val="75367E9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uiPriority="1" w:qFormat="1"/>
    <w:lsdException w:name="Subtitle" w:qFormat="1"/>
    <w:lsdException w:name="Hyperlink" w:uiPriority="99" w:qFormat="1"/>
    <w:lsdException w:name="Followed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C245A"/>
    <w:pPr>
      <w:widowControl w:val="0"/>
      <w:jc w:val="both"/>
    </w:pPr>
    <w:rPr>
      <w:rFonts w:ascii="Calibri" w:hAnsi="Calibri" w:cs="黑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qFormat/>
    <w:rsid w:val="008C245A"/>
    <w:rPr>
      <w:rFonts w:ascii="Times New Roman" w:hAnsi="Times New Roman" w:cs="Times New Roman"/>
      <w:kern w:val="0"/>
      <w:sz w:val="18"/>
      <w:szCs w:val="18"/>
    </w:rPr>
  </w:style>
  <w:style w:type="paragraph" w:styleId="a4">
    <w:name w:val="footer"/>
    <w:basedOn w:val="a"/>
    <w:link w:val="Char0"/>
    <w:uiPriority w:val="99"/>
    <w:qFormat/>
    <w:rsid w:val="008C245A"/>
    <w:pPr>
      <w:tabs>
        <w:tab w:val="center" w:pos="4153"/>
        <w:tab w:val="right" w:pos="8306"/>
      </w:tabs>
      <w:snapToGrid w:val="0"/>
      <w:jc w:val="left"/>
    </w:pPr>
    <w:rPr>
      <w:rFonts w:ascii="Times New Roman" w:hAnsi="Times New Roman" w:cs="Times New Roman"/>
      <w:kern w:val="0"/>
      <w:sz w:val="18"/>
      <w:szCs w:val="18"/>
    </w:rPr>
  </w:style>
  <w:style w:type="paragraph" w:styleId="a5">
    <w:name w:val="header"/>
    <w:basedOn w:val="a"/>
    <w:link w:val="Char1"/>
    <w:uiPriority w:val="99"/>
    <w:qFormat/>
    <w:rsid w:val="008C245A"/>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paragraph" w:styleId="a6">
    <w:name w:val="Normal (Web)"/>
    <w:basedOn w:val="a"/>
    <w:uiPriority w:val="99"/>
    <w:qFormat/>
    <w:rsid w:val="008C245A"/>
    <w:pPr>
      <w:widowControl/>
      <w:spacing w:before="100" w:beforeAutospacing="1" w:after="100" w:afterAutospacing="1"/>
      <w:jc w:val="left"/>
    </w:pPr>
    <w:rPr>
      <w:rFonts w:ascii="宋体" w:hAnsi="宋体" w:cs="宋体"/>
      <w:kern w:val="0"/>
      <w:sz w:val="24"/>
      <w:szCs w:val="24"/>
    </w:rPr>
  </w:style>
  <w:style w:type="character" w:styleId="a7">
    <w:name w:val="Strong"/>
    <w:uiPriority w:val="22"/>
    <w:qFormat/>
    <w:rsid w:val="008C245A"/>
    <w:rPr>
      <w:rFonts w:cs="Times New Roman"/>
      <w:b/>
    </w:rPr>
  </w:style>
  <w:style w:type="character" w:styleId="a8">
    <w:name w:val="FollowedHyperlink"/>
    <w:uiPriority w:val="99"/>
    <w:qFormat/>
    <w:rsid w:val="008C245A"/>
    <w:rPr>
      <w:rFonts w:cs="Times New Roman"/>
      <w:color w:val="000000"/>
      <w:sz w:val="18"/>
      <w:u w:val="none"/>
    </w:rPr>
  </w:style>
  <w:style w:type="character" w:styleId="a9">
    <w:name w:val="Hyperlink"/>
    <w:uiPriority w:val="99"/>
    <w:qFormat/>
    <w:rsid w:val="008C245A"/>
    <w:rPr>
      <w:rFonts w:cs="Times New Roman"/>
      <w:color w:val="5A5A5A"/>
      <w:u w:val="none"/>
    </w:rPr>
  </w:style>
  <w:style w:type="character" w:customStyle="1" w:styleId="Char">
    <w:name w:val="批注框文本 Char"/>
    <w:link w:val="a3"/>
    <w:uiPriority w:val="99"/>
    <w:qFormat/>
    <w:rsid w:val="008C245A"/>
    <w:rPr>
      <w:sz w:val="18"/>
    </w:rPr>
  </w:style>
  <w:style w:type="character" w:customStyle="1" w:styleId="Char0">
    <w:name w:val="页脚 Char"/>
    <w:link w:val="a4"/>
    <w:uiPriority w:val="99"/>
    <w:qFormat/>
    <w:rsid w:val="008C245A"/>
    <w:rPr>
      <w:sz w:val="18"/>
    </w:rPr>
  </w:style>
  <w:style w:type="character" w:customStyle="1" w:styleId="Char1">
    <w:name w:val="页眉 Char"/>
    <w:link w:val="a5"/>
    <w:uiPriority w:val="99"/>
    <w:qFormat/>
    <w:rsid w:val="008C245A"/>
    <w:rPr>
      <w:sz w:val="18"/>
    </w:rPr>
  </w:style>
  <w:style w:type="paragraph" w:customStyle="1" w:styleId="1">
    <w:name w:val="列出段落1"/>
    <w:basedOn w:val="a"/>
    <w:uiPriority w:val="99"/>
    <w:qFormat/>
    <w:rsid w:val="008C245A"/>
    <w:pPr>
      <w:ind w:firstLineChars="200" w:firstLine="420"/>
    </w:pPr>
  </w:style>
  <w:style w:type="table" w:customStyle="1" w:styleId="4-11">
    <w:name w:val="清单表 4 - 着色 11"/>
    <w:uiPriority w:val="99"/>
    <w:qFormat/>
    <w:rsid w:val="008C245A"/>
    <w:tblPr>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style>
  <w:style w:type="character" w:customStyle="1" w:styleId="shorttext">
    <w:name w:val="short_text"/>
    <w:uiPriority w:val="99"/>
    <w:qFormat/>
    <w:rsid w:val="008C245A"/>
  </w:style>
  <w:style w:type="character" w:customStyle="1" w:styleId="highlight1">
    <w:name w:val="highlight1"/>
    <w:uiPriority w:val="99"/>
    <w:qFormat/>
    <w:rsid w:val="008C245A"/>
    <w:rPr>
      <w:rFonts w:cs="Times New Roman"/>
      <w:shd w:val="clear" w:color="auto" w:fill="E8E5CB"/>
    </w:rPr>
  </w:style>
  <w:style w:type="character" w:customStyle="1" w:styleId="tabs">
    <w:name w:val="tabs"/>
    <w:uiPriority w:val="99"/>
    <w:qFormat/>
    <w:rsid w:val="008C245A"/>
    <w:rPr>
      <w:rFonts w:cs="Times New Roman"/>
    </w:rPr>
  </w:style>
  <w:style w:type="character" w:customStyle="1" w:styleId="contenttitle3">
    <w:name w:val="contenttitle3"/>
    <w:uiPriority w:val="99"/>
    <w:qFormat/>
    <w:rsid w:val="008C245A"/>
    <w:rPr>
      <w:rFonts w:cs="Times New Roman"/>
      <w:b/>
      <w:bCs/>
      <w:color w:val="35A1D4"/>
    </w:rPr>
  </w:style>
  <w:style w:type="paragraph" w:customStyle="1" w:styleId="textindent">
    <w:name w:val="text_indent"/>
    <w:basedOn w:val="a"/>
    <w:qFormat/>
    <w:rsid w:val="008C245A"/>
    <w:pPr>
      <w:widowControl/>
      <w:spacing w:before="100" w:beforeAutospacing="1" w:after="100" w:afterAutospacing="1"/>
      <w:jc w:val="left"/>
    </w:pPr>
    <w:rPr>
      <w:rFonts w:ascii="宋体" w:hAnsi="宋体" w:cs="宋体"/>
      <w:kern w:val="0"/>
      <w:sz w:val="24"/>
      <w:szCs w:val="24"/>
    </w:rPr>
  </w:style>
  <w:style w:type="paragraph" w:styleId="aa">
    <w:name w:val="List Paragraph"/>
    <w:basedOn w:val="a"/>
    <w:uiPriority w:val="99"/>
    <w:qFormat/>
    <w:rsid w:val="008C245A"/>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uiPriority="1" w:qFormat="1"/>
    <w:lsdException w:name="Subtitle" w:qFormat="1"/>
    <w:lsdException w:name="Hyperlink" w:uiPriority="99" w:qFormat="1"/>
    <w:lsdException w:name="Followed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cs="黑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qFormat/>
    <w:rPr>
      <w:rFonts w:ascii="Times New Roman" w:hAnsi="Times New Roman" w:cs="Times New Roman"/>
      <w:kern w:val="0"/>
      <w:sz w:val="18"/>
      <w:szCs w:val="18"/>
    </w:rPr>
  </w:style>
  <w:style w:type="paragraph" w:styleId="a4">
    <w:name w:val="footer"/>
    <w:basedOn w:val="a"/>
    <w:link w:val="Char0"/>
    <w:uiPriority w:val="99"/>
    <w:qFormat/>
    <w:pPr>
      <w:tabs>
        <w:tab w:val="center" w:pos="4153"/>
        <w:tab w:val="right" w:pos="8306"/>
      </w:tabs>
      <w:snapToGrid w:val="0"/>
      <w:jc w:val="left"/>
    </w:pPr>
    <w:rPr>
      <w:rFonts w:ascii="Times New Roman" w:hAnsi="Times New Roman" w:cs="Times New Roman"/>
      <w:kern w:val="0"/>
      <w:sz w:val="18"/>
      <w:szCs w:val="18"/>
    </w:rPr>
  </w:style>
  <w:style w:type="paragraph" w:styleId="a5">
    <w:name w:val="header"/>
    <w:basedOn w:val="a"/>
    <w:link w:val="Char1"/>
    <w:uiPriority w:val="99"/>
    <w:qFormat/>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paragraph" w:styleId="a6">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character" w:styleId="a7">
    <w:name w:val="Strong"/>
    <w:uiPriority w:val="22"/>
    <w:qFormat/>
    <w:rPr>
      <w:rFonts w:cs="Times New Roman"/>
      <w:b/>
    </w:rPr>
  </w:style>
  <w:style w:type="character" w:styleId="a8">
    <w:name w:val="FollowedHyperlink"/>
    <w:uiPriority w:val="99"/>
    <w:qFormat/>
    <w:rPr>
      <w:rFonts w:cs="Times New Roman"/>
      <w:color w:val="000000"/>
      <w:sz w:val="18"/>
      <w:u w:val="none"/>
    </w:rPr>
  </w:style>
  <w:style w:type="character" w:styleId="a9">
    <w:name w:val="Hyperlink"/>
    <w:uiPriority w:val="99"/>
    <w:qFormat/>
    <w:rPr>
      <w:rFonts w:cs="Times New Roman"/>
      <w:color w:val="5A5A5A"/>
      <w:u w:val="none"/>
    </w:rPr>
  </w:style>
  <w:style w:type="character" w:customStyle="1" w:styleId="Char">
    <w:name w:val="批注框文本 Char"/>
    <w:link w:val="a3"/>
    <w:uiPriority w:val="99"/>
    <w:qFormat/>
    <w:rPr>
      <w:sz w:val="18"/>
    </w:rPr>
  </w:style>
  <w:style w:type="character" w:customStyle="1" w:styleId="Char0">
    <w:name w:val="页脚 Char"/>
    <w:link w:val="a4"/>
    <w:uiPriority w:val="99"/>
    <w:qFormat/>
    <w:rPr>
      <w:sz w:val="18"/>
    </w:rPr>
  </w:style>
  <w:style w:type="character" w:customStyle="1" w:styleId="Char1">
    <w:name w:val="页眉 Char"/>
    <w:link w:val="a5"/>
    <w:uiPriority w:val="99"/>
    <w:qFormat/>
    <w:rPr>
      <w:sz w:val="18"/>
    </w:rPr>
  </w:style>
  <w:style w:type="paragraph" w:customStyle="1" w:styleId="1">
    <w:name w:val="列出段落1"/>
    <w:basedOn w:val="a"/>
    <w:uiPriority w:val="99"/>
    <w:qFormat/>
    <w:pPr>
      <w:ind w:firstLineChars="200" w:firstLine="420"/>
    </w:pPr>
  </w:style>
  <w:style w:type="table" w:customStyle="1" w:styleId="4-11">
    <w:name w:val="清单表 4 - 着色 11"/>
    <w:uiPriority w:val="99"/>
    <w:qFormat/>
    <w:tblPr>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style>
  <w:style w:type="character" w:customStyle="1" w:styleId="shorttext">
    <w:name w:val="short_text"/>
    <w:uiPriority w:val="99"/>
    <w:qFormat/>
  </w:style>
  <w:style w:type="character" w:customStyle="1" w:styleId="highlight1">
    <w:name w:val="highlight1"/>
    <w:uiPriority w:val="99"/>
    <w:qFormat/>
    <w:rPr>
      <w:rFonts w:cs="Times New Roman"/>
      <w:shd w:val="clear" w:color="auto" w:fill="E8E5CB"/>
    </w:rPr>
  </w:style>
  <w:style w:type="character" w:customStyle="1" w:styleId="tabs">
    <w:name w:val="tabs"/>
    <w:uiPriority w:val="99"/>
    <w:qFormat/>
    <w:rPr>
      <w:rFonts w:cs="Times New Roman"/>
    </w:rPr>
  </w:style>
  <w:style w:type="character" w:customStyle="1" w:styleId="contenttitle3">
    <w:name w:val="contenttitle3"/>
    <w:uiPriority w:val="99"/>
    <w:qFormat/>
    <w:rPr>
      <w:rFonts w:cs="Times New Roman"/>
      <w:b/>
      <w:bCs/>
      <w:color w:val="35A1D4"/>
    </w:rPr>
  </w:style>
  <w:style w:type="paragraph" w:customStyle="1" w:styleId="textindent">
    <w:name w:val="text_indent"/>
    <w:basedOn w:val="a"/>
    <w:qFormat/>
    <w:pPr>
      <w:widowControl/>
      <w:spacing w:before="100" w:beforeAutospacing="1" w:after="100" w:afterAutospacing="1"/>
      <w:jc w:val="left"/>
    </w:pPr>
    <w:rPr>
      <w:rFonts w:ascii="宋体" w:hAnsi="宋体" w:cs="宋体"/>
      <w:kern w:val="0"/>
      <w:sz w:val="24"/>
      <w:szCs w:val="24"/>
    </w:rPr>
  </w:style>
  <w:style w:type="paragraph" w:styleId="aa">
    <w:name w:val="List Paragraph"/>
    <w:basedOn w:val="a"/>
    <w:uiPriority w:val="99"/>
    <w:qFormat/>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city.edu.my/"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moe.gov.cn/publicfiles/business/htmlfiles/moe/moe_857/201301/146812.html" TargetMode="External"/><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jsj.edu.cn/index.php/default/index/sort/12027" TargetMode="External"/><Relationship Id="rId20" Type="http://schemas.openxmlformats.org/officeDocument/2006/relationships/hyperlink" Target="http://dict.youdao.com/w/%e5%a4%a7%e5%ad%a6%e7%9a%84%e4%bd%8d%e7%bd%a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7DC904-48EA-4F17-AF8C-E3E8A1705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1151</Words>
  <Characters>6561</Characters>
  <Application>Microsoft Office Word</Application>
  <DocSecurity>0</DocSecurity>
  <Lines>54</Lines>
  <Paragraphs>15</Paragraphs>
  <ScaleCrop>false</ScaleCrop>
  <Company>Microsoft</Company>
  <LinksUpToDate>false</LinksUpToDate>
  <CharactersWithSpaces>7697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13</cp:revision>
  <cp:lastPrinted>2017-11-06T07:35:00Z</cp:lastPrinted>
  <dcterms:created xsi:type="dcterms:W3CDTF">2017-11-01T02:48:00Z</dcterms:created>
  <dcterms:modified xsi:type="dcterms:W3CDTF">2018-05-08T07:34:00Z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