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577" w:rsidRDefault="00EA22AA">
      <w:pPr>
        <w:spacing w:beforeLines="50" w:before="120" w:after="0"/>
        <w:jc w:val="center"/>
        <w:rPr>
          <w:rFonts w:ascii="Arial" w:hAnsi="Arial" w:cs="Arial"/>
          <w:b/>
          <w:bCs/>
          <w:color w:val="FF6600"/>
          <w:sz w:val="30"/>
          <w:szCs w:val="30"/>
        </w:rPr>
      </w:pPr>
      <w:r>
        <w:rPr>
          <w:rFonts w:ascii="Arial" w:hAnsi="Arial" w:cs="Arial" w:hint="eastAsia"/>
          <w:b/>
          <w:bCs/>
          <w:color w:val="FF6600"/>
          <w:sz w:val="30"/>
          <w:szCs w:val="30"/>
        </w:rPr>
        <w:t>BSN</w:t>
      </w:r>
      <w:r>
        <w:rPr>
          <w:rFonts w:ascii="Arial" w:hAnsi="Arial" w:cs="Arial" w:hint="eastAsia"/>
          <w:b/>
          <w:bCs/>
          <w:color w:val="FF6600"/>
          <w:sz w:val="30"/>
          <w:szCs w:val="30"/>
        </w:rPr>
        <w:t>荷兰商学院</w:t>
      </w:r>
    </w:p>
    <w:p w:rsidR="00C14577" w:rsidRDefault="00EA22AA">
      <w:pPr>
        <w:spacing w:beforeLines="50" w:before="120" w:afterLines="250" w:after="600"/>
        <w:jc w:val="center"/>
        <w:rPr>
          <w:rFonts w:ascii="Arial" w:hAnsi="Arial" w:cs="Arial"/>
          <w:b/>
          <w:bCs/>
          <w:color w:val="FF6600"/>
          <w:sz w:val="30"/>
          <w:szCs w:val="30"/>
        </w:rPr>
      </w:pPr>
      <w:r>
        <w:rPr>
          <w:rFonts w:ascii="Arial" w:hAnsi="Arial" w:cs="Arial" w:hint="eastAsia"/>
          <w:b/>
          <w:bCs/>
          <w:color w:val="FF6600"/>
          <w:sz w:val="30"/>
          <w:szCs w:val="30"/>
        </w:rPr>
        <w:t>高级管理</w:t>
      </w:r>
      <w:proofErr w:type="gramStart"/>
      <w:r>
        <w:rPr>
          <w:rFonts w:ascii="Arial" w:hAnsi="Arial" w:cs="Arial" w:hint="eastAsia"/>
          <w:b/>
          <w:bCs/>
          <w:color w:val="FF6600"/>
          <w:sz w:val="30"/>
          <w:szCs w:val="30"/>
        </w:rPr>
        <w:t>者工商</w:t>
      </w:r>
      <w:proofErr w:type="gramEnd"/>
      <w:r>
        <w:rPr>
          <w:rFonts w:ascii="Arial" w:hAnsi="Arial" w:cs="Arial" w:hint="eastAsia"/>
          <w:b/>
          <w:bCs/>
          <w:color w:val="FF6600"/>
          <w:sz w:val="30"/>
          <w:szCs w:val="30"/>
        </w:rPr>
        <w:t>管理硕士招生简章</w:t>
      </w:r>
      <w:r>
        <w:rPr>
          <w:rFonts w:ascii="Arial" w:hAnsi="Arial" w:cs="Arial" w:hint="eastAsia"/>
          <w:b/>
          <w:bCs/>
          <w:color w:val="FF6600"/>
          <w:sz w:val="30"/>
          <w:szCs w:val="30"/>
        </w:rPr>
        <w:t xml:space="preserve"> </w:t>
      </w:r>
    </w:p>
    <w:p w:rsidR="00C14577" w:rsidRDefault="00EA22AA">
      <w:pPr>
        <w:spacing w:beforeLines="100" w:before="240" w:afterLines="100" w:after="240"/>
        <w:ind w:firstLineChars="200" w:firstLine="420"/>
        <w:jc w:val="both"/>
        <w:rPr>
          <w:rFonts w:ascii="Arial" w:hAnsi="Arial"/>
          <w:b/>
          <w:bCs/>
          <w:iCs/>
          <w:sz w:val="21"/>
          <w:szCs w:val="21"/>
        </w:rPr>
      </w:pPr>
      <w:r>
        <w:rPr>
          <w:rFonts w:ascii="Arial" w:hAnsi="微软雅黑" w:hint="eastAsia"/>
          <w:bCs/>
          <w:iCs/>
          <w:sz w:val="21"/>
          <w:szCs w:val="21"/>
        </w:rPr>
        <w:t>曾经，管理实践和管理教育行走在各自独立的两条平行线上，实践第一线的经理人们仍旧习惯于从言传身教的经验中摸索管理的真谛，而学者们则把自己禁锢在商学院里埋头理论，距离管理现实越来越远。终于有一天，在一个几百年来一直以创新著称的国度</w:t>
      </w:r>
      <w:r>
        <w:rPr>
          <w:rFonts w:ascii="Arial" w:hAnsi="Arial" w:hint="eastAsia"/>
          <w:bCs/>
          <w:iCs/>
          <w:sz w:val="21"/>
          <w:szCs w:val="21"/>
        </w:rPr>
        <w:t>——</w:t>
      </w:r>
      <w:r>
        <w:rPr>
          <w:rFonts w:ascii="Arial" w:hAnsi="微软雅黑" w:hint="eastAsia"/>
          <w:bCs/>
          <w:iCs/>
          <w:sz w:val="21"/>
          <w:szCs w:val="21"/>
        </w:rPr>
        <w:t>荷兰，一群管理人挺身而出大声疾呼：</w:t>
      </w:r>
      <w:r>
        <w:rPr>
          <w:rFonts w:ascii="Arial" w:hAnsi="Arial" w:hint="eastAsia"/>
          <w:bCs/>
          <w:iCs/>
          <w:sz w:val="21"/>
          <w:szCs w:val="21"/>
        </w:rPr>
        <w:t>“</w:t>
      </w:r>
      <w:r>
        <w:rPr>
          <w:rFonts w:ascii="Arial" w:hAnsi="微软雅黑" w:hint="eastAsia"/>
          <w:bCs/>
          <w:iCs/>
          <w:sz w:val="21"/>
          <w:szCs w:val="21"/>
        </w:rPr>
        <w:t>够了，管理教育再也不能继续脱离实践了！</w:t>
      </w:r>
      <w:r>
        <w:rPr>
          <w:rFonts w:ascii="Arial" w:hAnsi="Arial" w:hint="eastAsia"/>
          <w:bCs/>
          <w:iCs/>
          <w:sz w:val="21"/>
          <w:szCs w:val="21"/>
        </w:rPr>
        <w:t>”</w:t>
      </w:r>
      <w:r>
        <w:rPr>
          <w:rFonts w:ascii="Arial" w:hAnsi="微软雅黑" w:hint="eastAsia"/>
          <w:bCs/>
          <w:iCs/>
          <w:sz w:val="21"/>
          <w:szCs w:val="21"/>
        </w:rPr>
        <w:t>那一天</w:t>
      </w:r>
      <w:r>
        <w:rPr>
          <w:rFonts w:ascii="Arial" w:hAnsi="Arial" w:hint="eastAsia"/>
          <w:b/>
          <w:bCs/>
          <w:iCs/>
          <w:color w:val="E36C0A" w:themeColor="accent6" w:themeShade="BF"/>
          <w:sz w:val="21"/>
          <w:szCs w:val="21"/>
        </w:rPr>
        <w:t>BSN</w:t>
      </w:r>
      <w:r>
        <w:rPr>
          <w:rFonts w:ascii="Arial" w:hAnsi="微软雅黑" w:hint="eastAsia"/>
          <w:b/>
          <w:bCs/>
          <w:iCs/>
          <w:color w:val="E36C0A" w:themeColor="accent6" w:themeShade="BF"/>
          <w:sz w:val="21"/>
          <w:szCs w:val="21"/>
        </w:rPr>
        <w:t>荷兰商学院</w:t>
      </w:r>
      <w:r>
        <w:rPr>
          <w:rFonts w:ascii="Arial" w:hAnsi="微软雅黑" w:hint="eastAsia"/>
          <w:bCs/>
          <w:iCs/>
          <w:sz w:val="21"/>
          <w:szCs w:val="21"/>
        </w:rPr>
        <w:t>诞生了。作为率先在学位课程中应用</w:t>
      </w:r>
      <w:r>
        <w:rPr>
          <w:rFonts w:ascii="Arial" w:hAnsi="Arial" w:hint="eastAsia"/>
          <w:bCs/>
          <w:iCs/>
          <w:sz w:val="21"/>
          <w:szCs w:val="21"/>
        </w:rPr>
        <w:t>“</w:t>
      </w:r>
      <w:r>
        <w:rPr>
          <w:rFonts w:ascii="Arial" w:hAnsi="微软雅黑" w:hint="eastAsia"/>
          <w:b/>
          <w:bCs/>
          <w:iCs/>
          <w:color w:val="E36C0A" w:themeColor="accent6" w:themeShade="BF"/>
          <w:sz w:val="21"/>
          <w:szCs w:val="21"/>
        </w:rPr>
        <w:t>行动学习法</w:t>
      </w:r>
      <w:r>
        <w:rPr>
          <w:rFonts w:ascii="Arial" w:hAnsi="Arial" w:hint="eastAsia"/>
          <w:bCs/>
          <w:iCs/>
          <w:sz w:val="21"/>
          <w:szCs w:val="21"/>
        </w:rPr>
        <w:t>”</w:t>
      </w:r>
      <w:r>
        <w:rPr>
          <w:rFonts w:ascii="Arial" w:hAnsi="微软雅黑" w:hint="eastAsia"/>
          <w:bCs/>
          <w:iCs/>
          <w:sz w:val="21"/>
          <w:szCs w:val="21"/>
        </w:rPr>
        <w:t>的商学院之一，</w:t>
      </w:r>
      <w:r>
        <w:rPr>
          <w:rFonts w:ascii="Arial" w:hAnsi="Arial" w:hint="eastAsia"/>
          <w:bCs/>
          <w:iCs/>
          <w:sz w:val="21"/>
          <w:szCs w:val="21"/>
        </w:rPr>
        <w:t>BSN</w:t>
      </w:r>
      <w:r>
        <w:rPr>
          <w:rFonts w:ascii="Arial" w:hAnsi="微软雅黑" w:hint="eastAsia"/>
          <w:bCs/>
          <w:iCs/>
          <w:sz w:val="21"/>
          <w:szCs w:val="21"/>
        </w:rPr>
        <w:t>荷兰商学院在管理教育领域强化理论与实际相结合，以弥补传统管理教育的不足。</w:t>
      </w:r>
      <w:r>
        <w:rPr>
          <w:rFonts w:ascii="Arial" w:hAnsi="微软雅黑" w:hint="eastAsia"/>
          <w:bCs/>
          <w:iCs/>
          <w:sz w:val="21"/>
          <w:szCs w:val="21"/>
        </w:rPr>
        <w:t xml:space="preserve"> </w:t>
      </w:r>
    </w:p>
    <w:p w:rsidR="00C14577" w:rsidRDefault="00EA22AA">
      <w:pPr>
        <w:spacing w:beforeLines="150" w:before="360" w:afterLines="100" w:after="240"/>
        <w:rPr>
          <w:rFonts w:ascii="Arial" w:hAnsi="Arial"/>
          <w:b/>
          <w:bCs/>
          <w:iCs/>
          <w:color w:val="E36C0A" w:themeColor="accent6" w:themeShade="BF"/>
          <w:sz w:val="24"/>
          <w:szCs w:val="24"/>
        </w:rPr>
      </w:pPr>
      <w:r>
        <w:rPr>
          <w:rFonts w:ascii="Arial" w:hAnsi="微软雅黑" w:hint="eastAsia"/>
          <w:b/>
          <w:bCs/>
          <w:iCs/>
          <w:color w:val="E36C0A" w:themeColor="accent6" w:themeShade="BF"/>
          <w:sz w:val="24"/>
          <w:szCs w:val="24"/>
        </w:rPr>
        <w:t>学院简介</w:t>
      </w:r>
    </w:p>
    <w:p w:rsidR="00C14577" w:rsidRDefault="00EA22AA">
      <w:pPr>
        <w:spacing w:beforeLines="100" w:before="240" w:afterLines="100" w:after="240"/>
        <w:ind w:firstLineChars="200" w:firstLine="420"/>
        <w:jc w:val="both"/>
        <w:rPr>
          <w:rFonts w:ascii="Arial" w:hAnsi="Arial"/>
          <w:bCs/>
          <w:iCs/>
          <w:sz w:val="21"/>
          <w:szCs w:val="21"/>
        </w:rPr>
      </w:pPr>
      <w:r>
        <w:rPr>
          <w:rFonts w:ascii="Arial" w:hAnsi="Arial" w:hint="eastAsia"/>
          <w:bCs/>
          <w:iCs/>
          <w:noProof/>
          <w:sz w:val="21"/>
          <w:szCs w:val="21"/>
        </w:rPr>
        <w:drawing>
          <wp:anchor distT="0" distB="0" distL="114300" distR="114300" simplePos="0" relativeHeight="251741184" behindDoc="1" locked="0" layoutInCell="1" allowOverlap="1">
            <wp:simplePos x="0" y="0"/>
            <wp:positionH relativeFrom="column">
              <wp:posOffset>2522220</wp:posOffset>
            </wp:positionH>
            <wp:positionV relativeFrom="paragraph">
              <wp:posOffset>574675</wp:posOffset>
            </wp:positionV>
            <wp:extent cx="3583940" cy="4779645"/>
            <wp:effectExtent l="0" t="0" r="35560" b="20955"/>
            <wp:wrapSquare wrapText="bothSides"/>
            <wp:docPr id="6" name="图片 5" descr="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封2.jpg"/>
                    <pic:cNvPicPr>
                      <a:picLocks noChangeAspect="1"/>
                    </pic:cNvPicPr>
                  </pic:nvPicPr>
                  <pic:blipFill>
                    <a:blip r:embed="rId9" cstate="print"/>
                    <a:stretch>
                      <a:fillRect/>
                    </a:stretch>
                  </pic:blipFill>
                  <pic:spPr>
                    <a:xfrm>
                      <a:off x="0" y="0"/>
                      <a:ext cx="3583940" cy="4779645"/>
                    </a:xfrm>
                    <a:prstGeom prst="rect">
                      <a:avLst/>
                    </a:prstGeom>
                    <a:effectLst>
                      <a:outerShdw blurRad="50800" dist="38100" dir="5400000" algn="t" rotWithShape="0">
                        <a:prstClr val="black">
                          <a:alpha val="40000"/>
                        </a:prstClr>
                      </a:outerShdw>
                      <a:softEdge rad="63500"/>
                    </a:effectLst>
                  </pic:spPr>
                </pic:pic>
              </a:graphicData>
            </a:graphic>
          </wp:anchor>
        </w:drawing>
      </w:r>
      <w:r>
        <w:rPr>
          <w:rFonts w:ascii="Arial" w:hAnsi="Arial" w:hint="eastAsia"/>
          <w:bCs/>
          <w:iCs/>
          <w:sz w:val="21"/>
          <w:szCs w:val="21"/>
        </w:rPr>
        <w:t>BSN</w:t>
      </w:r>
      <w:r>
        <w:rPr>
          <w:rFonts w:ascii="Arial" w:hAnsi="微软雅黑" w:hint="eastAsia"/>
          <w:bCs/>
          <w:iCs/>
          <w:sz w:val="21"/>
          <w:szCs w:val="21"/>
        </w:rPr>
        <w:t>荷兰商学院（</w:t>
      </w:r>
      <w:r>
        <w:rPr>
          <w:rFonts w:ascii="Arial" w:hAnsi="Arial"/>
          <w:bCs/>
          <w:iCs/>
          <w:sz w:val="21"/>
          <w:szCs w:val="21"/>
        </w:rPr>
        <w:t>Business</w:t>
      </w:r>
      <w:r>
        <w:rPr>
          <w:rFonts w:ascii="Arial" w:hAnsi="Arial" w:hint="eastAsia"/>
          <w:bCs/>
          <w:iCs/>
          <w:sz w:val="21"/>
          <w:szCs w:val="21"/>
        </w:rPr>
        <w:t xml:space="preserve"> </w:t>
      </w:r>
      <w:r>
        <w:rPr>
          <w:rFonts w:ascii="Arial" w:hAnsi="Arial"/>
          <w:bCs/>
          <w:iCs/>
          <w:sz w:val="21"/>
          <w:szCs w:val="21"/>
        </w:rPr>
        <w:t>School</w:t>
      </w:r>
      <w:r>
        <w:rPr>
          <w:rFonts w:ascii="Arial" w:hAnsi="Arial" w:hint="eastAsia"/>
          <w:bCs/>
          <w:iCs/>
          <w:sz w:val="21"/>
          <w:szCs w:val="21"/>
        </w:rPr>
        <w:t xml:space="preserve"> </w:t>
      </w:r>
      <w:r>
        <w:rPr>
          <w:rFonts w:ascii="Arial" w:hAnsi="Arial"/>
          <w:bCs/>
          <w:iCs/>
          <w:sz w:val="21"/>
          <w:szCs w:val="21"/>
        </w:rPr>
        <w:t>Netherlands</w:t>
      </w:r>
      <w:r>
        <w:rPr>
          <w:rFonts w:ascii="Arial" w:hAnsi="微软雅黑" w:hint="eastAsia"/>
          <w:bCs/>
          <w:iCs/>
          <w:sz w:val="21"/>
          <w:szCs w:val="21"/>
        </w:rPr>
        <w:t>）是一所荷兰政府承认的应用型大学</w:t>
      </w:r>
      <w:r>
        <w:rPr>
          <w:rFonts w:ascii="Arial" w:hAnsi="微软雅黑"/>
          <w:bCs/>
          <w:iCs/>
          <w:sz w:val="21"/>
          <w:szCs w:val="21"/>
        </w:rPr>
        <w:t>（</w:t>
      </w:r>
      <w:r>
        <w:rPr>
          <w:rFonts w:ascii="Arial" w:hAnsi="Arial" w:hint="eastAsia"/>
          <w:bCs/>
          <w:iCs/>
          <w:sz w:val="21"/>
          <w:szCs w:val="21"/>
        </w:rPr>
        <w:t>G</w:t>
      </w:r>
      <w:r>
        <w:rPr>
          <w:rFonts w:ascii="Arial" w:hAnsi="Arial"/>
          <w:bCs/>
          <w:iCs/>
          <w:sz w:val="21"/>
          <w:szCs w:val="21"/>
        </w:rPr>
        <w:t>overnment</w:t>
      </w:r>
      <w:r>
        <w:rPr>
          <w:rFonts w:ascii="Arial" w:hAnsi="Arial" w:hint="eastAsia"/>
          <w:bCs/>
          <w:iCs/>
          <w:sz w:val="21"/>
          <w:szCs w:val="21"/>
        </w:rPr>
        <w:t xml:space="preserve"> </w:t>
      </w:r>
      <w:r>
        <w:rPr>
          <w:rFonts w:ascii="Arial" w:hAnsi="Arial"/>
          <w:bCs/>
          <w:iCs/>
          <w:sz w:val="21"/>
          <w:szCs w:val="21"/>
        </w:rPr>
        <w:t>Approved</w:t>
      </w:r>
      <w:r>
        <w:rPr>
          <w:rFonts w:ascii="Arial" w:hAnsi="Arial" w:hint="eastAsia"/>
          <w:bCs/>
          <w:iCs/>
          <w:sz w:val="21"/>
          <w:szCs w:val="21"/>
        </w:rPr>
        <w:t xml:space="preserve"> </w:t>
      </w:r>
      <w:r>
        <w:rPr>
          <w:rFonts w:ascii="Arial" w:hAnsi="Arial"/>
          <w:bCs/>
          <w:iCs/>
          <w:sz w:val="21"/>
          <w:szCs w:val="21"/>
        </w:rPr>
        <w:t>University</w:t>
      </w:r>
      <w:r>
        <w:rPr>
          <w:rFonts w:ascii="Arial" w:hAnsi="Arial" w:hint="eastAsia"/>
          <w:bCs/>
          <w:iCs/>
          <w:sz w:val="21"/>
          <w:szCs w:val="21"/>
        </w:rPr>
        <w:t xml:space="preserve"> </w:t>
      </w:r>
      <w:r>
        <w:rPr>
          <w:rFonts w:ascii="Arial" w:hAnsi="Arial"/>
          <w:bCs/>
          <w:iCs/>
          <w:sz w:val="21"/>
          <w:szCs w:val="21"/>
        </w:rPr>
        <w:t>of</w:t>
      </w:r>
      <w:r>
        <w:rPr>
          <w:rFonts w:ascii="Arial" w:hAnsi="Arial" w:hint="eastAsia"/>
          <w:bCs/>
          <w:iCs/>
          <w:sz w:val="21"/>
          <w:szCs w:val="21"/>
        </w:rPr>
        <w:t xml:space="preserve"> </w:t>
      </w:r>
      <w:r>
        <w:rPr>
          <w:rFonts w:ascii="Arial" w:hAnsi="Arial"/>
          <w:bCs/>
          <w:iCs/>
          <w:sz w:val="21"/>
          <w:szCs w:val="21"/>
        </w:rPr>
        <w:t>Professional</w:t>
      </w:r>
      <w:r>
        <w:rPr>
          <w:rFonts w:ascii="Arial" w:hAnsi="Arial" w:hint="eastAsia"/>
          <w:bCs/>
          <w:iCs/>
          <w:sz w:val="21"/>
          <w:szCs w:val="21"/>
        </w:rPr>
        <w:t xml:space="preserve"> </w:t>
      </w:r>
      <w:r>
        <w:rPr>
          <w:rFonts w:ascii="Arial" w:hAnsi="Arial"/>
          <w:bCs/>
          <w:iCs/>
          <w:sz w:val="21"/>
          <w:szCs w:val="21"/>
        </w:rPr>
        <w:t>Education</w:t>
      </w:r>
      <w:r>
        <w:rPr>
          <w:rFonts w:ascii="Arial" w:hAnsi="微软雅黑"/>
          <w:bCs/>
          <w:iCs/>
          <w:sz w:val="21"/>
          <w:szCs w:val="21"/>
        </w:rPr>
        <w:t>）</w:t>
      </w:r>
      <w:r>
        <w:rPr>
          <w:rFonts w:ascii="Arial" w:hAnsi="微软雅黑" w:hint="eastAsia"/>
          <w:bCs/>
          <w:iCs/>
          <w:sz w:val="21"/>
          <w:szCs w:val="21"/>
        </w:rPr>
        <w:t>，也是目前荷兰规模最大的商学院之一。</w:t>
      </w:r>
      <w:r>
        <w:rPr>
          <w:rFonts w:ascii="Arial" w:hAnsi="Arial"/>
          <w:bCs/>
          <w:iCs/>
          <w:sz w:val="21"/>
          <w:szCs w:val="21"/>
        </w:rPr>
        <w:t>BSN</w:t>
      </w:r>
      <w:r>
        <w:rPr>
          <w:rFonts w:ascii="Arial" w:hAnsi="微软雅黑" w:hint="eastAsia"/>
          <w:bCs/>
          <w:iCs/>
          <w:sz w:val="21"/>
          <w:szCs w:val="21"/>
        </w:rPr>
        <w:t>专注于研究生以上层次的学位学习和企业管理培训。</w:t>
      </w:r>
      <w:r>
        <w:rPr>
          <w:rFonts w:ascii="Arial" w:hAnsi="Arial"/>
          <w:bCs/>
          <w:iCs/>
          <w:sz w:val="21"/>
          <w:szCs w:val="21"/>
        </w:rPr>
        <w:t>BSN</w:t>
      </w:r>
      <w:r>
        <w:rPr>
          <w:rFonts w:ascii="Arial" w:hAnsi="微软雅黑" w:hint="eastAsia"/>
          <w:bCs/>
          <w:iCs/>
          <w:sz w:val="21"/>
          <w:szCs w:val="21"/>
        </w:rPr>
        <w:t>荷兰商学院本部位于荷兰历史名城布仁。</w:t>
      </w:r>
      <w:r>
        <w:rPr>
          <w:rFonts w:ascii="Arial"/>
          <w:sz w:val="21"/>
          <w:szCs w:val="21"/>
        </w:rPr>
        <w:t>作为一流的也是荷兰规模最大的商学院之一，</w:t>
      </w:r>
      <w:r>
        <w:rPr>
          <w:rFonts w:ascii="Arial" w:hAnsi="Arial" w:hint="eastAsia"/>
          <w:sz w:val="21"/>
          <w:szCs w:val="21"/>
        </w:rPr>
        <w:t>BSN</w:t>
      </w:r>
      <w:r>
        <w:rPr>
          <w:rFonts w:ascii="Arial"/>
          <w:sz w:val="21"/>
          <w:szCs w:val="21"/>
        </w:rPr>
        <w:t>是世界上最早将</w:t>
      </w:r>
      <w:r>
        <w:rPr>
          <w:rFonts w:ascii="Arial" w:hAnsi="Arial"/>
          <w:sz w:val="21"/>
          <w:szCs w:val="21"/>
        </w:rPr>
        <w:t>“</w:t>
      </w:r>
      <w:r>
        <w:rPr>
          <w:rFonts w:ascii="Arial" w:hAnsi="微软雅黑"/>
          <w:b/>
          <w:bCs/>
          <w:iCs/>
          <w:color w:val="E36C0A" w:themeColor="accent6" w:themeShade="BF"/>
          <w:sz w:val="21"/>
          <w:szCs w:val="21"/>
        </w:rPr>
        <w:t>行动学习法</w:t>
      </w:r>
      <w:r>
        <w:rPr>
          <w:rFonts w:ascii="Arial" w:hAnsi="Arial"/>
          <w:sz w:val="21"/>
          <w:szCs w:val="21"/>
        </w:rPr>
        <w:t>”</w:t>
      </w:r>
      <w:r>
        <w:rPr>
          <w:rFonts w:ascii="Arial"/>
          <w:sz w:val="21"/>
          <w:szCs w:val="21"/>
        </w:rPr>
        <w:t>引入管理教育的商学院之一，在欧洲企业界和学术界都享有盛誉。</w:t>
      </w:r>
    </w:p>
    <w:p w:rsidR="00C14577" w:rsidRDefault="00EA22AA">
      <w:pPr>
        <w:spacing w:beforeLines="100" w:before="240" w:afterLines="100" w:after="240"/>
        <w:ind w:firstLineChars="200" w:firstLine="420"/>
        <w:jc w:val="both"/>
        <w:rPr>
          <w:rFonts w:ascii="Arial" w:hAnsi="Arial"/>
          <w:sz w:val="21"/>
          <w:szCs w:val="21"/>
        </w:rPr>
      </w:pPr>
      <w:r>
        <w:rPr>
          <w:rFonts w:ascii="Arial" w:hAnsi="Arial" w:hint="eastAsia"/>
          <w:bCs/>
          <w:iCs/>
          <w:sz w:val="21"/>
          <w:szCs w:val="21"/>
        </w:rPr>
        <w:t>国际化</w:t>
      </w:r>
      <w:r>
        <w:rPr>
          <w:rFonts w:ascii="Arial" w:hint="eastAsia"/>
          <w:sz w:val="21"/>
          <w:szCs w:val="21"/>
        </w:rPr>
        <w:t>是</w:t>
      </w:r>
      <w:r>
        <w:rPr>
          <w:rFonts w:ascii="Arial" w:hAnsi="Arial" w:hint="eastAsia"/>
          <w:sz w:val="21"/>
          <w:szCs w:val="21"/>
        </w:rPr>
        <w:t>BSN</w:t>
      </w:r>
      <w:r>
        <w:rPr>
          <w:rFonts w:ascii="Arial" w:hint="eastAsia"/>
          <w:sz w:val="21"/>
          <w:szCs w:val="21"/>
        </w:rPr>
        <w:t>战略发展重点。欧洲、南美洲和非洲是</w:t>
      </w:r>
      <w:r>
        <w:rPr>
          <w:rFonts w:ascii="Arial" w:hAnsi="Arial" w:hint="eastAsia"/>
          <w:sz w:val="21"/>
          <w:szCs w:val="21"/>
        </w:rPr>
        <w:t>其</w:t>
      </w:r>
      <w:r>
        <w:rPr>
          <w:rFonts w:ascii="Arial" w:hint="eastAsia"/>
          <w:sz w:val="21"/>
          <w:szCs w:val="21"/>
        </w:rPr>
        <w:t>最早建立海外学区的地区。秉承行动学习精髓，</w:t>
      </w:r>
      <w:r>
        <w:rPr>
          <w:rFonts w:ascii="Arial" w:hAnsi="Arial" w:hint="eastAsia"/>
          <w:sz w:val="21"/>
          <w:szCs w:val="21"/>
        </w:rPr>
        <w:t>BSN</w:t>
      </w:r>
      <w:r>
        <w:rPr>
          <w:rFonts w:ascii="Arial" w:hint="eastAsia"/>
          <w:sz w:val="21"/>
          <w:szCs w:val="21"/>
        </w:rPr>
        <w:t>针对不同学区学生，开展定制化的教学课程，把若干年的实践结晶推广到更广大的地域。</w:t>
      </w:r>
    </w:p>
    <w:p w:rsidR="00C14577" w:rsidRDefault="00EA22AA">
      <w:pPr>
        <w:spacing w:beforeLines="100" w:before="240" w:afterLines="100" w:after="240"/>
        <w:ind w:firstLineChars="200" w:firstLine="420"/>
        <w:jc w:val="both"/>
        <w:rPr>
          <w:rFonts w:ascii="Arial" w:hAnsi="Arial"/>
          <w:sz w:val="21"/>
          <w:szCs w:val="21"/>
        </w:rPr>
      </w:pPr>
      <w:r>
        <w:rPr>
          <w:rFonts w:ascii="Arial" w:hAnsi="Arial" w:hint="eastAsia"/>
          <w:sz w:val="21"/>
          <w:szCs w:val="21"/>
        </w:rPr>
        <w:t>2008</w:t>
      </w:r>
      <w:r>
        <w:rPr>
          <w:rFonts w:ascii="Arial" w:hint="eastAsia"/>
          <w:sz w:val="21"/>
          <w:szCs w:val="21"/>
        </w:rPr>
        <w:t>年</w:t>
      </w:r>
      <w:r>
        <w:rPr>
          <w:rFonts w:ascii="Arial" w:hAnsi="Arial" w:hint="eastAsia"/>
          <w:sz w:val="21"/>
          <w:szCs w:val="21"/>
        </w:rPr>
        <w:t>BSN</w:t>
      </w:r>
      <w:r>
        <w:rPr>
          <w:rFonts w:ascii="Arial" w:hint="eastAsia"/>
          <w:sz w:val="21"/>
          <w:szCs w:val="21"/>
        </w:rPr>
        <w:t>最新的一个国际学区落户在亚洲这片充满勃勃生机的沃土之上。自亚洲学区建立以来，已有上千位来自中国、新加坡、韩国、日本、英国、美国、加拿大、新西兰、马来西亚和巴勒斯坦等国家和地区的管理人员成功完成了</w:t>
      </w:r>
      <w:r>
        <w:rPr>
          <w:rFonts w:ascii="Arial" w:hAnsi="Arial" w:hint="eastAsia"/>
          <w:sz w:val="21"/>
          <w:szCs w:val="21"/>
        </w:rPr>
        <w:t>BSN</w:t>
      </w:r>
      <w:r>
        <w:rPr>
          <w:rFonts w:ascii="Arial" w:hint="eastAsia"/>
          <w:sz w:val="21"/>
          <w:szCs w:val="21"/>
        </w:rPr>
        <w:t>的行动学习课程。</w:t>
      </w:r>
    </w:p>
    <w:p w:rsidR="00C14577" w:rsidRDefault="00EA22AA">
      <w:pPr>
        <w:adjustRightInd/>
        <w:snapToGrid/>
        <w:spacing w:line="220" w:lineRule="atLeast"/>
        <w:rPr>
          <w:rFonts w:ascii="Arial" w:hAnsi="微软雅黑"/>
          <w:b/>
          <w:bCs/>
          <w:iCs/>
          <w:color w:val="E36C0A" w:themeColor="accent6" w:themeShade="BF"/>
          <w:sz w:val="24"/>
          <w:szCs w:val="24"/>
        </w:rPr>
      </w:pPr>
      <w:r>
        <w:rPr>
          <w:rFonts w:ascii="Arial" w:hAnsi="微软雅黑"/>
          <w:b/>
          <w:bCs/>
          <w:iCs/>
          <w:color w:val="E36C0A" w:themeColor="accent6" w:themeShade="BF"/>
          <w:sz w:val="24"/>
          <w:szCs w:val="24"/>
        </w:rPr>
        <w:br w:type="page"/>
      </w:r>
    </w:p>
    <w:p w:rsidR="00C14577" w:rsidRDefault="00EA22AA">
      <w:pPr>
        <w:spacing w:afterLines="100" w:after="240"/>
        <w:rPr>
          <w:rFonts w:ascii="Arial" w:hAnsi="Arial"/>
          <w:b/>
          <w:bCs/>
          <w:iCs/>
          <w:color w:val="E36C0A" w:themeColor="accent6" w:themeShade="BF"/>
          <w:sz w:val="24"/>
          <w:szCs w:val="24"/>
        </w:rPr>
      </w:pPr>
      <w:r>
        <w:rPr>
          <w:rFonts w:ascii="Arial" w:hAnsi="微软雅黑" w:hint="eastAsia"/>
          <w:b/>
          <w:bCs/>
          <w:iCs/>
          <w:color w:val="E36C0A" w:themeColor="accent6" w:themeShade="BF"/>
          <w:sz w:val="24"/>
          <w:szCs w:val="24"/>
        </w:rPr>
        <w:lastRenderedPageBreak/>
        <w:t>资质与荣誉</w:t>
      </w:r>
    </w:p>
    <w:tbl>
      <w:tblPr>
        <w:tblStyle w:val="3-2"/>
        <w:tblW w:w="9639" w:type="dxa"/>
        <w:tblInd w:w="108" w:type="dxa"/>
        <w:tblLayout w:type="fixed"/>
        <w:tblLook w:val="04A0" w:firstRow="1" w:lastRow="0" w:firstColumn="1" w:lastColumn="0" w:noHBand="0" w:noVBand="1"/>
      </w:tblPr>
      <w:tblGrid>
        <w:gridCol w:w="1415"/>
        <w:gridCol w:w="8224"/>
      </w:tblGrid>
      <w:tr w:rsidR="00C14577" w:rsidTr="00C1457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5" w:type="dxa"/>
            <w:tcBorders>
              <w:right w:val="single" w:sz="8" w:space="0" w:color="FFFFFF" w:themeColor="background1"/>
            </w:tcBorders>
            <w:shd w:val="clear" w:color="auto" w:fill="E36C0A" w:themeFill="accent6" w:themeFillShade="BF"/>
            <w:vAlign w:val="center"/>
          </w:tcPr>
          <w:p w:rsidR="00C14577" w:rsidRDefault="00EA22AA">
            <w:pPr>
              <w:spacing w:after="0"/>
              <w:jc w:val="center"/>
              <w:rPr>
                <w:rFonts w:ascii="Arial" w:hAnsi="Arial" w:cs="宋体"/>
                <w:iCs/>
                <w:color w:val="000000"/>
                <w:sz w:val="21"/>
                <w:szCs w:val="21"/>
              </w:rPr>
            </w:pPr>
            <w:r>
              <w:rPr>
                <w:rFonts w:ascii="Arial" w:cs="Arial" w:hint="eastAsia"/>
                <w:color w:val="auto"/>
                <w:sz w:val="21"/>
                <w:szCs w:val="21"/>
              </w:rPr>
              <w:t>国度</w:t>
            </w:r>
          </w:p>
        </w:tc>
        <w:tc>
          <w:tcPr>
            <w:tcW w:w="8224" w:type="dxa"/>
            <w:shd w:val="clear" w:color="auto" w:fill="E36C0A" w:themeFill="accent6" w:themeFillShade="BF"/>
            <w:vAlign w:val="center"/>
          </w:tcPr>
          <w:p w:rsidR="00C14577" w:rsidRDefault="00EA22AA">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宋体"/>
                <w:iCs/>
                <w:color w:val="000000"/>
                <w:sz w:val="21"/>
                <w:szCs w:val="21"/>
              </w:rPr>
            </w:pPr>
            <w:r>
              <w:rPr>
                <w:rFonts w:ascii="Arial" w:cs="Arial" w:hint="eastAsia"/>
                <w:color w:val="auto"/>
                <w:sz w:val="21"/>
                <w:szCs w:val="21"/>
              </w:rPr>
              <w:t>认证资质</w:t>
            </w:r>
          </w:p>
        </w:tc>
      </w:tr>
      <w:tr w:rsidR="00C14577" w:rsidTr="00C14577">
        <w:trPr>
          <w:trHeight w:val="284"/>
        </w:trPr>
        <w:tc>
          <w:tcPr>
            <w:cnfStyle w:val="001000000000" w:firstRow="0" w:lastRow="0" w:firstColumn="1" w:lastColumn="0" w:oddVBand="0" w:evenVBand="0" w:oddHBand="0" w:evenHBand="0" w:firstRowFirstColumn="0" w:firstRowLastColumn="0" w:lastRowFirstColumn="0" w:lastRowLastColumn="0"/>
            <w:tcW w:w="1415" w:type="dxa"/>
            <w:vMerge w:val="restart"/>
            <w:tcBorders>
              <w:top w:val="single" w:sz="8" w:space="0" w:color="FFFFFF" w:themeColor="background1"/>
            </w:tcBorders>
            <w:shd w:val="clear" w:color="auto" w:fill="E36C0A" w:themeFill="accent6" w:themeFillShade="BF"/>
            <w:vAlign w:val="center"/>
          </w:tcPr>
          <w:p w:rsidR="00C14577" w:rsidRDefault="00EA22AA">
            <w:pPr>
              <w:spacing w:after="0"/>
              <w:jc w:val="center"/>
              <w:rPr>
                <w:rFonts w:ascii="Arial" w:hAnsi="Arial" w:cs="宋体"/>
                <w:color w:val="000000"/>
                <w:sz w:val="21"/>
                <w:szCs w:val="21"/>
              </w:rPr>
            </w:pPr>
            <w:r>
              <w:rPr>
                <w:rFonts w:ascii="Arial" w:hAnsi="宋体" w:cs="宋体" w:hint="eastAsia"/>
                <w:b w:val="0"/>
                <w:bCs w:val="0"/>
                <w:color w:val="000000"/>
                <w:sz w:val="21"/>
                <w:szCs w:val="21"/>
              </w:rPr>
              <w:t>国际</w:t>
            </w:r>
          </w:p>
        </w:tc>
        <w:tc>
          <w:tcPr>
            <w:tcW w:w="8224" w:type="dxa"/>
            <w:tcBorders>
              <w:top w:val="single" w:sz="8" w:space="0" w:color="FFFFFF" w:themeColor="background1"/>
              <w:bottom w:val="single" w:sz="8" w:space="0" w:color="FFFFFF" w:themeColor="background1"/>
              <w:right w:val="single" w:sz="8" w:space="0" w:color="FFFFFF" w:themeColor="background1"/>
            </w:tcBorders>
            <w:shd w:val="clear" w:color="auto" w:fill="FABF8F" w:themeFill="accent6" w:themeFillTint="99"/>
          </w:tcPr>
          <w:p w:rsidR="00C14577" w:rsidRDefault="00EA22AA">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宋体"/>
                <w:color w:val="000000"/>
                <w:sz w:val="21"/>
                <w:szCs w:val="21"/>
              </w:rPr>
            </w:pPr>
            <w:r>
              <w:rPr>
                <w:rFonts w:ascii="Arial" w:hAnsi="Arial" w:cs="Arial"/>
                <w:sz w:val="21"/>
                <w:szCs w:val="21"/>
              </w:rPr>
              <w:t>BSN</w:t>
            </w:r>
            <w:r>
              <w:rPr>
                <w:rFonts w:ascii="Arial" w:cs="Arial" w:hint="eastAsia"/>
                <w:sz w:val="21"/>
                <w:szCs w:val="21"/>
              </w:rPr>
              <w:t>荷兰商学院是具备</w:t>
            </w:r>
            <w:r>
              <w:rPr>
                <w:rFonts w:ascii="Arial" w:cs="Arial" w:hint="eastAsia"/>
                <w:b/>
                <w:sz w:val="21"/>
                <w:szCs w:val="21"/>
              </w:rPr>
              <w:t>荷兰教育、文化和科学部</w:t>
            </w:r>
            <w:r>
              <w:rPr>
                <w:rFonts w:ascii="Arial" w:cs="Arial" w:hint="eastAsia"/>
                <w:sz w:val="21"/>
                <w:szCs w:val="21"/>
              </w:rPr>
              <w:t>承认，并在其</w:t>
            </w:r>
            <w:r>
              <w:rPr>
                <w:rFonts w:ascii="Arial" w:hAnsi="Arial" w:cs="Arial" w:hint="eastAsia"/>
                <w:sz w:val="21"/>
                <w:szCs w:val="21"/>
              </w:rPr>
              <w:t>“</w:t>
            </w:r>
            <w:r>
              <w:rPr>
                <w:rFonts w:ascii="Arial" w:cs="Arial" w:hint="eastAsia"/>
                <w:sz w:val="21"/>
                <w:szCs w:val="21"/>
              </w:rPr>
              <w:t>高等教育注册中心</w:t>
            </w:r>
            <w:r>
              <w:rPr>
                <w:rFonts w:ascii="Arial" w:hAnsi="Arial" w:cs="Arial" w:hint="eastAsia"/>
                <w:sz w:val="21"/>
                <w:szCs w:val="21"/>
              </w:rPr>
              <w:t>”</w:t>
            </w:r>
            <w:r>
              <w:rPr>
                <w:rFonts w:ascii="Arial" w:cs="Arial" w:hint="eastAsia"/>
                <w:sz w:val="21"/>
                <w:szCs w:val="21"/>
              </w:rPr>
              <w:t>（</w:t>
            </w:r>
            <w:r>
              <w:rPr>
                <w:rFonts w:ascii="Arial" w:hAnsi="Arial" w:cs="Arial"/>
                <w:sz w:val="21"/>
                <w:szCs w:val="21"/>
              </w:rPr>
              <w:t>CROHO</w:t>
            </w:r>
            <w:r>
              <w:rPr>
                <w:rFonts w:ascii="Arial" w:cs="Arial" w:hint="eastAsia"/>
                <w:sz w:val="21"/>
                <w:szCs w:val="21"/>
              </w:rPr>
              <w:t>）注册的一所应用型大学。</w:t>
            </w:r>
          </w:p>
        </w:tc>
      </w:tr>
      <w:tr w:rsidR="00C14577" w:rsidTr="00C14577">
        <w:trPr>
          <w:trHeight w:val="284"/>
        </w:trPr>
        <w:tc>
          <w:tcPr>
            <w:cnfStyle w:val="001000000000" w:firstRow="0" w:lastRow="0" w:firstColumn="1" w:lastColumn="0" w:oddVBand="0" w:evenVBand="0" w:oddHBand="0" w:evenHBand="0" w:firstRowFirstColumn="0" w:firstRowLastColumn="0" w:lastRowFirstColumn="0" w:lastRowLastColumn="0"/>
            <w:tcW w:w="1415" w:type="dxa"/>
            <w:vMerge/>
            <w:shd w:val="clear" w:color="auto" w:fill="E36C0A" w:themeFill="accent6" w:themeFillShade="BF"/>
            <w:vAlign w:val="center"/>
          </w:tcPr>
          <w:p w:rsidR="00C14577" w:rsidRDefault="00C14577">
            <w:pPr>
              <w:spacing w:after="0"/>
              <w:jc w:val="center"/>
              <w:rPr>
                <w:rFonts w:ascii="Arial" w:hAnsi="Arial" w:cs="宋体"/>
                <w:color w:val="000000"/>
                <w:sz w:val="21"/>
                <w:szCs w:val="21"/>
              </w:rPr>
            </w:pPr>
          </w:p>
        </w:tc>
        <w:tc>
          <w:tcPr>
            <w:tcW w:w="8224" w:type="dxa"/>
            <w:shd w:val="clear" w:color="auto" w:fill="FABF8F" w:themeFill="accent6" w:themeFillTint="99"/>
          </w:tcPr>
          <w:p w:rsidR="00C14577" w:rsidRDefault="00EA22AA">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宋体"/>
                <w:color w:val="000000"/>
                <w:sz w:val="21"/>
                <w:szCs w:val="21"/>
              </w:rPr>
            </w:pPr>
            <w:r>
              <w:rPr>
                <w:rFonts w:ascii="Arial" w:cs="Arial" w:hint="eastAsia"/>
                <w:sz w:val="21"/>
                <w:szCs w:val="21"/>
              </w:rPr>
              <w:t>荷兰法律（荷兰高等教育和研究法）规定，高等教育机构提供的学位课程必须通过相应的评估，评估涉及课程内容和级别。符合标准的学位课程将由荷兰</w:t>
            </w:r>
            <w:r>
              <w:rPr>
                <w:rFonts w:ascii="Arial" w:hAnsi="Arial" w:cs="Arial"/>
                <w:sz w:val="21"/>
                <w:szCs w:val="21"/>
              </w:rPr>
              <w:t>-</w:t>
            </w:r>
            <w:r>
              <w:rPr>
                <w:rFonts w:ascii="Arial" w:cs="Arial" w:hint="eastAsia"/>
                <w:sz w:val="21"/>
                <w:szCs w:val="21"/>
              </w:rPr>
              <w:t>佛兰德斯认证机构（</w:t>
            </w:r>
            <w:r>
              <w:rPr>
                <w:rFonts w:ascii="Arial" w:hAnsi="Arial" w:cs="Arial"/>
                <w:sz w:val="21"/>
                <w:szCs w:val="21"/>
              </w:rPr>
              <w:t>NVAO</w:t>
            </w:r>
            <w:r>
              <w:rPr>
                <w:rFonts w:ascii="Arial" w:cs="Arial" w:hint="eastAsia"/>
                <w:sz w:val="21"/>
                <w:szCs w:val="21"/>
              </w:rPr>
              <w:t>）进行认证。</w:t>
            </w:r>
          </w:p>
        </w:tc>
      </w:tr>
      <w:tr w:rsidR="00C14577" w:rsidTr="00C14577">
        <w:trPr>
          <w:trHeight w:val="284"/>
        </w:trPr>
        <w:tc>
          <w:tcPr>
            <w:cnfStyle w:val="001000000000" w:firstRow="0" w:lastRow="0" w:firstColumn="1" w:lastColumn="0" w:oddVBand="0" w:evenVBand="0" w:oddHBand="0" w:evenHBand="0" w:firstRowFirstColumn="0" w:firstRowLastColumn="0" w:lastRowFirstColumn="0" w:lastRowLastColumn="0"/>
            <w:tcW w:w="1415" w:type="dxa"/>
            <w:vMerge/>
            <w:tcBorders>
              <w:top w:val="single" w:sz="8" w:space="0" w:color="FFFFFF" w:themeColor="background1"/>
            </w:tcBorders>
            <w:shd w:val="clear" w:color="auto" w:fill="E36C0A" w:themeFill="accent6" w:themeFillShade="BF"/>
            <w:vAlign w:val="center"/>
          </w:tcPr>
          <w:p w:rsidR="00C14577" w:rsidRDefault="00C14577">
            <w:pPr>
              <w:spacing w:after="0"/>
              <w:jc w:val="center"/>
              <w:rPr>
                <w:rFonts w:ascii="Arial" w:hAnsi="Arial" w:cs="宋体"/>
                <w:color w:val="000000"/>
                <w:sz w:val="21"/>
                <w:szCs w:val="21"/>
              </w:rPr>
            </w:pPr>
          </w:p>
        </w:tc>
        <w:tc>
          <w:tcPr>
            <w:tcW w:w="8224" w:type="dxa"/>
            <w:tcBorders>
              <w:top w:val="single" w:sz="8" w:space="0" w:color="FFFFFF" w:themeColor="background1"/>
              <w:bottom w:val="single" w:sz="8" w:space="0" w:color="FFFFFF" w:themeColor="background1"/>
              <w:right w:val="single" w:sz="8" w:space="0" w:color="FFFFFF" w:themeColor="background1"/>
            </w:tcBorders>
            <w:shd w:val="clear" w:color="auto" w:fill="FABF8F" w:themeFill="accent6" w:themeFillTint="99"/>
          </w:tcPr>
          <w:p w:rsidR="00C14577" w:rsidRDefault="00EA22AA">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宋体"/>
                <w:color w:val="000000"/>
                <w:sz w:val="21"/>
                <w:szCs w:val="21"/>
              </w:rPr>
            </w:pPr>
            <w:r>
              <w:rPr>
                <w:rFonts w:ascii="Arial" w:hAnsi="Arial" w:cs="Arial"/>
                <w:sz w:val="21"/>
                <w:szCs w:val="21"/>
              </w:rPr>
              <w:t>BSN</w:t>
            </w:r>
            <w:r>
              <w:rPr>
                <w:rFonts w:ascii="Arial" w:cs="Arial" w:hint="eastAsia"/>
                <w:sz w:val="21"/>
                <w:szCs w:val="21"/>
              </w:rPr>
              <w:t>拥有代表最高教育水平的</w:t>
            </w:r>
            <w:r>
              <w:rPr>
                <w:rFonts w:ascii="Arial" w:hAnsi="Arial" w:cs="Arial" w:hint="eastAsia"/>
                <w:sz w:val="21"/>
                <w:szCs w:val="21"/>
              </w:rPr>
              <w:t>“</w:t>
            </w:r>
            <w:r>
              <w:rPr>
                <w:rFonts w:ascii="Arial" w:hAnsi="Arial" w:cs="Arial"/>
                <w:sz w:val="21"/>
                <w:szCs w:val="21"/>
              </w:rPr>
              <w:t>CEDEO</w:t>
            </w:r>
            <w:r>
              <w:rPr>
                <w:rFonts w:ascii="Arial" w:cs="Arial" w:hint="eastAsia"/>
                <w:sz w:val="21"/>
                <w:szCs w:val="21"/>
              </w:rPr>
              <w:t>批准证章</w:t>
            </w:r>
            <w:r>
              <w:rPr>
                <w:rFonts w:ascii="Arial" w:hAnsi="Arial" w:cs="Arial" w:hint="eastAsia"/>
                <w:sz w:val="21"/>
                <w:szCs w:val="21"/>
              </w:rPr>
              <w:t>”</w:t>
            </w:r>
            <w:r>
              <w:rPr>
                <w:rFonts w:ascii="Arial" w:cs="Arial" w:hint="eastAsia"/>
                <w:sz w:val="21"/>
                <w:szCs w:val="21"/>
              </w:rPr>
              <w:t>。</w:t>
            </w:r>
          </w:p>
        </w:tc>
      </w:tr>
      <w:tr w:rsidR="00C14577" w:rsidTr="00C14577">
        <w:trPr>
          <w:trHeight w:val="284"/>
        </w:trPr>
        <w:tc>
          <w:tcPr>
            <w:cnfStyle w:val="001000000000" w:firstRow="0" w:lastRow="0" w:firstColumn="1" w:lastColumn="0" w:oddVBand="0" w:evenVBand="0" w:oddHBand="0" w:evenHBand="0" w:firstRowFirstColumn="0" w:firstRowLastColumn="0" w:lastRowFirstColumn="0" w:lastRowLastColumn="0"/>
            <w:tcW w:w="1415" w:type="dxa"/>
            <w:vMerge/>
            <w:shd w:val="clear" w:color="auto" w:fill="E36C0A" w:themeFill="accent6" w:themeFillShade="BF"/>
            <w:vAlign w:val="center"/>
          </w:tcPr>
          <w:p w:rsidR="00C14577" w:rsidRDefault="00C14577">
            <w:pPr>
              <w:spacing w:after="0"/>
              <w:jc w:val="center"/>
              <w:rPr>
                <w:rFonts w:ascii="Arial" w:hAnsi="Arial" w:cs="宋体"/>
                <w:color w:val="000000"/>
                <w:sz w:val="21"/>
                <w:szCs w:val="21"/>
              </w:rPr>
            </w:pPr>
          </w:p>
        </w:tc>
        <w:tc>
          <w:tcPr>
            <w:tcW w:w="8224" w:type="dxa"/>
            <w:shd w:val="clear" w:color="auto" w:fill="FABF8F" w:themeFill="accent6" w:themeFillTint="99"/>
          </w:tcPr>
          <w:p w:rsidR="00C14577" w:rsidRDefault="00EA22AA">
            <w:pPr>
              <w:adjustRightInd/>
              <w:snapToGrid/>
              <w:spacing w:after="0"/>
              <w:jc w:val="both"/>
              <w:cnfStyle w:val="000000000000" w:firstRow="0" w:lastRow="0" w:firstColumn="0" w:lastColumn="0" w:oddVBand="0" w:evenVBand="0" w:oddHBand="0" w:evenHBand="0" w:firstRowFirstColumn="0" w:firstRowLastColumn="0" w:lastRowFirstColumn="0" w:lastRowLastColumn="0"/>
              <w:rPr>
                <w:rFonts w:ascii="Arial" w:hAnsi="Arial" w:cs="宋体"/>
                <w:color w:val="000000"/>
                <w:sz w:val="21"/>
                <w:szCs w:val="21"/>
              </w:rPr>
            </w:pPr>
            <w:r>
              <w:rPr>
                <w:rFonts w:ascii="Arial" w:hAnsi="Arial" w:cs="Arial" w:hint="eastAsia"/>
                <w:sz w:val="21"/>
                <w:szCs w:val="21"/>
              </w:rPr>
              <w:t>BSN</w:t>
            </w:r>
            <w:r>
              <w:rPr>
                <w:rFonts w:ascii="Arial" w:cs="Arial" w:hint="eastAsia"/>
                <w:sz w:val="21"/>
                <w:szCs w:val="21"/>
              </w:rPr>
              <w:t>拥有</w:t>
            </w:r>
            <w:r>
              <w:rPr>
                <w:rFonts w:ascii="Arial" w:cs="Arial"/>
                <w:b/>
                <w:sz w:val="21"/>
                <w:szCs w:val="21"/>
              </w:rPr>
              <w:t>美国高等教育认证委员会</w:t>
            </w:r>
            <w:r>
              <w:rPr>
                <w:rFonts w:ascii="Arial" w:cs="Arial"/>
                <w:sz w:val="21"/>
                <w:szCs w:val="21"/>
              </w:rPr>
              <w:t>（</w:t>
            </w:r>
            <w:r>
              <w:rPr>
                <w:rFonts w:ascii="Arial" w:hAnsi="Arial" w:cs="Arial"/>
                <w:sz w:val="21"/>
                <w:szCs w:val="21"/>
              </w:rPr>
              <w:t>CHEA</w:t>
            </w:r>
            <w:r>
              <w:rPr>
                <w:rFonts w:ascii="Arial" w:cs="Arial"/>
                <w:sz w:val="21"/>
                <w:szCs w:val="21"/>
              </w:rPr>
              <w:t>）承认的</w:t>
            </w:r>
            <w:r>
              <w:rPr>
                <w:rFonts w:ascii="Arial" w:cs="Arial" w:hint="eastAsia"/>
                <w:sz w:val="21"/>
                <w:szCs w:val="21"/>
              </w:rPr>
              <w:t>商学院</w:t>
            </w:r>
            <w:r>
              <w:rPr>
                <w:rFonts w:ascii="Arial" w:hAnsi="Arial" w:cs="Arial" w:hint="eastAsia"/>
                <w:b/>
                <w:sz w:val="21"/>
                <w:szCs w:val="21"/>
              </w:rPr>
              <w:t xml:space="preserve"> ACBSP</w:t>
            </w:r>
            <w:r>
              <w:rPr>
                <w:rFonts w:ascii="Arial" w:cs="Arial" w:hint="eastAsia"/>
                <w:sz w:val="21"/>
                <w:szCs w:val="21"/>
              </w:rPr>
              <w:t>认证。</w:t>
            </w:r>
            <w:r>
              <w:rPr>
                <w:rFonts w:ascii="Arial" w:cs="Arial" w:hint="eastAsia"/>
                <w:sz w:val="21"/>
                <w:szCs w:val="21"/>
              </w:rPr>
              <w:t>ACBSP</w:t>
            </w:r>
            <w:r>
              <w:rPr>
                <w:rFonts w:ascii="Arial" w:cs="Arial" w:hint="eastAsia"/>
                <w:sz w:val="21"/>
                <w:szCs w:val="21"/>
              </w:rPr>
              <w:t>即美国商学院认证委员会，是针对以杰出教学为核心的优秀商学院的国际著名认证机构。</w:t>
            </w:r>
          </w:p>
        </w:tc>
      </w:tr>
      <w:tr w:rsidR="00C14577" w:rsidTr="00C14577">
        <w:trPr>
          <w:trHeight w:val="284"/>
        </w:trPr>
        <w:tc>
          <w:tcPr>
            <w:cnfStyle w:val="001000000000" w:firstRow="0" w:lastRow="0" w:firstColumn="1" w:lastColumn="0" w:oddVBand="0" w:evenVBand="0" w:oddHBand="0" w:evenHBand="0" w:firstRowFirstColumn="0" w:firstRowLastColumn="0" w:lastRowFirstColumn="0" w:lastRowLastColumn="0"/>
            <w:tcW w:w="1415" w:type="dxa"/>
            <w:vMerge/>
            <w:tcBorders>
              <w:top w:val="single" w:sz="8" w:space="0" w:color="FFFFFF" w:themeColor="background1"/>
            </w:tcBorders>
            <w:shd w:val="clear" w:color="auto" w:fill="E36C0A" w:themeFill="accent6" w:themeFillShade="BF"/>
            <w:vAlign w:val="center"/>
          </w:tcPr>
          <w:p w:rsidR="00C14577" w:rsidRDefault="00C14577">
            <w:pPr>
              <w:spacing w:after="0"/>
              <w:jc w:val="center"/>
              <w:rPr>
                <w:rFonts w:ascii="Arial" w:hAnsi="Arial" w:cs="宋体"/>
                <w:color w:val="000000"/>
                <w:sz w:val="21"/>
                <w:szCs w:val="21"/>
              </w:rPr>
            </w:pPr>
          </w:p>
        </w:tc>
        <w:tc>
          <w:tcPr>
            <w:tcW w:w="8224" w:type="dxa"/>
            <w:tcBorders>
              <w:top w:val="single" w:sz="8" w:space="0" w:color="FFFFFF" w:themeColor="background1"/>
              <w:bottom w:val="single" w:sz="8" w:space="0" w:color="FFFFFF" w:themeColor="background1"/>
              <w:right w:val="single" w:sz="8" w:space="0" w:color="FFFFFF" w:themeColor="background1"/>
            </w:tcBorders>
            <w:shd w:val="clear" w:color="auto" w:fill="FABF8F" w:themeFill="accent6" w:themeFillTint="99"/>
          </w:tcPr>
          <w:p w:rsidR="00C14577" w:rsidRDefault="00EA22AA">
            <w:pPr>
              <w:adjustRightInd/>
              <w:snapToGrid/>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hint="eastAsia"/>
                <w:sz w:val="21"/>
                <w:szCs w:val="21"/>
              </w:rPr>
              <w:t>BSN</w:t>
            </w:r>
            <w:r>
              <w:rPr>
                <w:rFonts w:ascii="Arial" w:cs="Arial" w:hint="eastAsia"/>
                <w:sz w:val="21"/>
                <w:szCs w:val="21"/>
              </w:rPr>
              <w:t>取得</w:t>
            </w:r>
            <w:r>
              <w:rPr>
                <w:rFonts w:ascii="Arial" w:cs="Arial"/>
                <w:b/>
                <w:sz w:val="21"/>
                <w:szCs w:val="21"/>
              </w:rPr>
              <w:t>瑞士联邦政府</w:t>
            </w:r>
            <w:r>
              <w:rPr>
                <w:rFonts w:ascii="Arial" w:cs="Arial"/>
                <w:sz w:val="21"/>
                <w:szCs w:val="21"/>
              </w:rPr>
              <w:t>教育认证委员会</w:t>
            </w:r>
            <w:proofErr w:type="spellStart"/>
            <w:r>
              <w:rPr>
                <w:rFonts w:ascii="Arial" w:hAnsi="Arial" w:cs="Arial" w:hint="eastAsia"/>
                <w:sz w:val="21"/>
                <w:szCs w:val="21"/>
              </w:rPr>
              <w:t>E</w:t>
            </w:r>
            <w:r>
              <w:rPr>
                <w:rFonts w:ascii="Arial" w:hAnsi="Arial" w:cs="Arial"/>
                <w:sz w:val="21"/>
                <w:szCs w:val="21"/>
              </w:rPr>
              <w:t>duQua</w:t>
            </w:r>
            <w:proofErr w:type="spellEnd"/>
            <w:r>
              <w:rPr>
                <w:rFonts w:ascii="Arial" w:cs="Arial" w:hint="eastAsia"/>
                <w:sz w:val="21"/>
                <w:szCs w:val="21"/>
              </w:rPr>
              <w:t>质量审核</w:t>
            </w:r>
            <w:r>
              <w:rPr>
                <w:rFonts w:ascii="Arial" w:cs="Arial"/>
                <w:sz w:val="21"/>
                <w:szCs w:val="21"/>
              </w:rPr>
              <w:t>认证。</w:t>
            </w:r>
            <w:r>
              <w:rPr>
                <w:rFonts w:ascii="Arial" w:hAnsi="Arial" w:cs="Arial"/>
                <w:sz w:val="21"/>
                <w:szCs w:val="21"/>
              </w:rPr>
              <w:t xml:space="preserve"> </w:t>
            </w:r>
          </w:p>
        </w:tc>
      </w:tr>
      <w:tr w:rsidR="00C14577" w:rsidTr="00C14577">
        <w:trPr>
          <w:trHeight w:val="284"/>
        </w:trPr>
        <w:tc>
          <w:tcPr>
            <w:cnfStyle w:val="001000000000" w:firstRow="0" w:lastRow="0" w:firstColumn="1" w:lastColumn="0" w:oddVBand="0" w:evenVBand="0" w:oddHBand="0" w:evenHBand="0" w:firstRowFirstColumn="0" w:firstRowLastColumn="0" w:lastRowFirstColumn="0" w:lastRowLastColumn="0"/>
            <w:tcW w:w="1415" w:type="dxa"/>
            <w:vMerge w:val="restart"/>
            <w:shd w:val="clear" w:color="auto" w:fill="E36C0A" w:themeFill="accent6" w:themeFillShade="BF"/>
            <w:vAlign w:val="center"/>
          </w:tcPr>
          <w:p w:rsidR="00C14577" w:rsidRDefault="00EA22AA">
            <w:pPr>
              <w:spacing w:after="0"/>
              <w:jc w:val="center"/>
              <w:rPr>
                <w:rFonts w:ascii="Arial" w:hAnsi="Arial" w:cs="宋体"/>
                <w:color w:val="000000"/>
                <w:sz w:val="21"/>
                <w:szCs w:val="21"/>
              </w:rPr>
            </w:pPr>
            <w:r>
              <w:rPr>
                <w:rFonts w:ascii="Arial" w:hAnsi="宋体" w:cs="宋体" w:hint="eastAsia"/>
                <w:b w:val="0"/>
                <w:bCs w:val="0"/>
                <w:color w:val="000000"/>
                <w:sz w:val="21"/>
                <w:szCs w:val="21"/>
              </w:rPr>
              <w:t>国内</w:t>
            </w:r>
          </w:p>
        </w:tc>
        <w:tc>
          <w:tcPr>
            <w:tcW w:w="8224" w:type="dxa"/>
            <w:shd w:val="clear" w:color="auto" w:fill="FABF8F" w:themeFill="accent6" w:themeFillTint="99"/>
          </w:tcPr>
          <w:p w:rsidR="00C14577" w:rsidRDefault="00EA22AA">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Pr>
                <w:rFonts w:ascii="Arial" w:cs="Arial"/>
                <w:sz w:val="21"/>
                <w:szCs w:val="21"/>
              </w:rPr>
              <w:t>中华人民共和国教育部通过教育涉外监管信息网（</w:t>
            </w:r>
            <w:r>
              <w:rPr>
                <w:rFonts w:ascii="Arial" w:cs="Arial" w:hint="eastAsia"/>
                <w:b/>
                <w:sz w:val="21"/>
                <w:szCs w:val="21"/>
              </w:rPr>
              <w:t>中华人民共和国教育部发布各类教育涉外活动监督与管理信息的专门网站</w:t>
            </w:r>
            <w:r>
              <w:rPr>
                <w:rFonts w:ascii="Arial" w:cs="Arial"/>
                <w:sz w:val="21"/>
                <w:szCs w:val="21"/>
              </w:rPr>
              <w:t>）和中国</w:t>
            </w:r>
            <w:proofErr w:type="gramStart"/>
            <w:r>
              <w:rPr>
                <w:rFonts w:ascii="Arial" w:cs="Arial"/>
                <w:sz w:val="21"/>
                <w:szCs w:val="21"/>
              </w:rPr>
              <w:t>留学网承认</w:t>
            </w:r>
            <w:proofErr w:type="gramEnd"/>
            <w:r>
              <w:rPr>
                <w:rFonts w:ascii="Arial" w:cs="Arial"/>
                <w:sz w:val="21"/>
                <w:szCs w:val="21"/>
              </w:rPr>
              <w:t>并推荐的荷兰正规高等院校。</w:t>
            </w:r>
          </w:p>
        </w:tc>
      </w:tr>
      <w:tr w:rsidR="00C14577" w:rsidTr="00C14577">
        <w:trPr>
          <w:trHeight w:val="284"/>
        </w:trPr>
        <w:tc>
          <w:tcPr>
            <w:cnfStyle w:val="001000000000" w:firstRow="0" w:lastRow="0" w:firstColumn="1" w:lastColumn="0" w:oddVBand="0" w:evenVBand="0" w:oddHBand="0" w:evenHBand="0" w:firstRowFirstColumn="0" w:firstRowLastColumn="0" w:lastRowFirstColumn="0" w:lastRowLastColumn="0"/>
            <w:tcW w:w="1415" w:type="dxa"/>
            <w:vMerge/>
            <w:tcBorders>
              <w:top w:val="single" w:sz="8" w:space="0" w:color="FFFFFF" w:themeColor="background1"/>
              <w:bottom w:val="single" w:sz="8" w:space="0" w:color="FFFFFF" w:themeColor="background1"/>
            </w:tcBorders>
            <w:shd w:val="clear" w:color="auto" w:fill="E36C0A" w:themeFill="accent6" w:themeFillShade="BF"/>
            <w:vAlign w:val="center"/>
          </w:tcPr>
          <w:p w:rsidR="00C14577" w:rsidRDefault="00C14577">
            <w:pPr>
              <w:spacing w:after="0"/>
              <w:jc w:val="center"/>
              <w:rPr>
                <w:rFonts w:ascii="Arial" w:hAnsi="Arial" w:cs="宋体"/>
                <w:color w:val="000000"/>
                <w:sz w:val="21"/>
                <w:szCs w:val="21"/>
              </w:rPr>
            </w:pPr>
          </w:p>
        </w:tc>
        <w:tc>
          <w:tcPr>
            <w:tcW w:w="8224" w:type="dxa"/>
            <w:tcBorders>
              <w:top w:val="single" w:sz="8" w:space="0" w:color="FFFFFF" w:themeColor="background1"/>
              <w:bottom w:val="single" w:sz="8" w:space="0" w:color="FFFFFF" w:themeColor="background1"/>
              <w:right w:val="single" w:sz="8" w:space="0" w:color="FFFFFF" w:themeColor="background1"/>
            </w:tcBorders>
            <w:shd w:val="clear" w:color="auto" w:fill="FABF8F" w:themeFill="accent6" w:themeFillTint="99"/>
          </w:tcPr>
          <w:p w:rsidR="00C14577" w:rsidRDefault="00EA22AA">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cs="Arial" w:hint="eastAsia"/>
                <w:sz w:val="21"/>
                <w:szCs w:val="21"/>
              </w:rPr>
              <w:t>中国教育部留学中心与荷兰高等教育国际合作组织（</w:t>
            </w:r>
            <w:r>
              <w:rPr>
                <w:rFonts w:ascii="Arial" w:hAnsi="Arial" w:cs="Arial"/>
                <w:sz w:val="21"/>
                <w:szCs w:val="21"/>
              </w:rPr>
              <w:t>NUFFIC</w:t>
            </w:r>
            <w:r>
              <w:rPr>
                <w:rFonts w:ascii="Arial" w:cs="Arial" w:hint="eastAsia"/>
                <w:sz w:val="21"/>
                <w:szCs w:val="21"/>
              </w:rPr>
              <w:t>）合办的</w:t>
            </w:r>
            <w:r>
              <w:rPr>
                <w:rFonts w:ascii="Arial" w:hAnsi="Arial" w:cs="Arial"/>
                <w:sz w:val="21"/>
                <w:szCs w:val="21"/>
              </w:rPr>
              <w:t>NESO</w:t>
            </w:r>
          </w:p>
          <w:p w:rsidR="00C14577" w:rsidRDefault="00EA22AA">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cs="Arial" w:hint="eastAsia"/>
                <w:sz w:val="21"/>
                <w:szCs w:val="21"/>
              </w:rPr>
              <w:t>中国网站（</w:t>
            </w:r>
            <w:r>
              <w:fldChar w:fldCharType="begin"/>
            </w:r>
            <w:r>
              <w:instrText xml:space="preserve"> HYPERLINK "http://www.nesochina.org" </w:instrText>
            </w:r>
            <w:r>
              <w:fldChar w:fldCharType="separate"/>
            </w:r>
            <w:r>
              <w:rPr>
                <w:rStyle w:val="ab"/>
                <w:rFonts w:ascii="Arial" w:hAnsi="Arial" w:cs="Arial"/>
                <w:sz w:val="21"/>
                <w:szCs w:val="21"/>
              </w:rPr>
              <w:t>www.nesochina.org</w:t>
            </w:r>
            <w:r>
              <w:rPr>
                <w:rStyle w:val="ab"/>
                <w:rFonts w:ascii="Arial" w:hAnsi="Arial" w:cs="Arial"/>
                <w:sz w:val="21"/>
                <w:szCs w:val="21"/>
              </w:rPr>
              <w:fldChar w:fldCharType="end"/>
            </w:r>
            <w:r>
              <w:rPr>
                <w:rFonts w:ascii="Arial" w:hAnsi="Arial" w:cs="Arial"/>
                <w:sz w:val="21"/>
                <w:szCs w:val="21"/>
              </w:rPr>
              <w:t>）</w:t>
            </w:r>
            <w:r>
              <w:rPr>
                <w:rFonts w:ascii="Arial" w:cs="Arial" w:hint="eastAsia"/>
                <w:sz w:val="21"/>
                <w:szCs w:val="21"/>
              </w:rPr>
              <w:t>认证。</w:t>
            </w:r>
          </w:p>
        </w:tc>
      </w:tr>
    </w:tbl>
    <w:p w:rsidR="00C14577" w:rsidRDefault="00EA22AA">
      <w:pPr>
        <w:spacing w:beforeLines="100" w:before="240" w:after="0"/>
        <w:rPr>
          <w:rFonts w:ascii="Arial" w:hAnsi="Arial" w:cs="Arial"/>
          <w:sz w:val="21"/>
          <w:szCs w:val="21"/>
        </w:rPr>
      </w:pPr>
      <w:r>
        <w:rPr>
          <w:rFonts w:ascii="Arial" w:cs="Arial"/>
          <w:sz w:val="21"/>
          <w:szCs w:val="21"/>
        </w:rPr>
        <w:t>欲了解官方认证情况，可</w:t>
      </w:r>
      <w:r>
        <w:rPr>
          <w:rFonts w:ascii="Arial" w:cs="Arial" w:hint="eastAsia"/>
          <w:sz w:val="21"/>
          <w:szCs w:val="21"/>
        </w:rPr>
        <w:t>详</w:t>
      </w:r>
      <w:proofErr w:type="gramStart"/>
      <w:r>
        <w:rPr>
          <w:rFonts w:ascii="Arial" w:cs="Arial" w:hint="eastAsia"/>
          <w:sz w:val="21"/>
          <w:szCs w:val="21"/>
        </w:rPr>
        <w:t>询</w:t>
      </w:r>
      <w:proofErr w:type="gramEnd"/>
      <w:r>
        <w:rPr>
          <w:rFonts w:ascii="Arial" w:cs="Arial"/>
          <w:sz w:val="21"/>
          <w:szCs w:val="21"/>
        </w:rPr>
        <w:t>以下权威网站：</w:t>
      </w:r>
    </w:p>
    <w:p w:rsidR="00C14577" w:rsidRDefault="00EA22AA">
      <w:pPr>
        <w:pStyle w:val="12"/>
        <w:numPr>
          <w:ilvl w:val="0"/>
          <w:numId w:val="2"/>
        </w:numPr>
        <w:adjustRightInd/>
        <w:snapToGrid/>
        <w:spacing w:after="0"/>
        <w:ind w:left="425" w:firstLineChars="0" w:hanging="425"/>
        <w:jc w:val="both"/>
        <w:rPr>
          <w:rFonts w:ascii="Arial" w:hAnsi="Arial" w:cs="Arial"/>
          <w:sz w:val="21"/>
          <w:szCs w:val="21"/>
        </w:rPr>
      </w:pPr>
      <w:r>
        <w:rPr>
          <w:rFonts w:ascii="Arial" w:cs="Arial" w:hint="eastAsia"/>
          <w:sz w:val="21"/>
          <w:szCs w:val="21"/>
        </w:rPr>
        <w:t>中国教育涉外监管信息网：</w:t>
      </w:r>
      <w:r>
        <w:rPr>
          <w:rFonts w:ascii="Arial" w:cs="Arial"/>
          <w:sz w:val="21"/>
          <w:szCs w:val="21"/>
        </w:rPr>
        <w:t>http://</w:t>
      </w:r>
      <w:hyperlink r:id="rId10" w:history="1">
        <w:r>
          <w:rPr>
            <w:rFonts w:ascii="Arial" w:hAnsi="Arial" w:cs="Arial"/>
            <w:sz w:val="21"/>
            <w:szCs w:val="21"/>
          </w:rPr>
          <w:t>www.jsj.edu.cn</w:t>
        </w:r>
      </w:hyperlink>
    </w:p>
    <w:p w:rsidR="00C14577" w:rsidRDefault="00EA22AA">
      <w:pPr>
        <w:pStyle w:val="12"/>
        <w:adjustRightInd/>
        <w:snapToGrid/>
        <w:spacing w:after="0"/>
        <w:ind w:left="425" w:firstLineChars="1150" w:firstLine="2415"/>
        <w:jc w:val="both"/>
        <w:rPr>
          <w:rFonts w:ascii="Arial" w:hAnsi="Arial" w:cs="Arial"/>
          <w:sz w:val="21"/>
          <w:szCs w:val="21"/>
        </w:rPr>
      </w:pPr>
      <w:r>
        <w:rPr>
          <w:rFonts w:ascii="Arial" w:cs="Arial" w:hint="eastAsia"/>
          <w:sz w:val="21"/>
          <w:szCs w:val="21"/>
        </w:rPr>
        <w:t xml:space="preserve">         </w:t>
      </w:r>
      <w:r>
        <w:rPr>
          <w:rFonts w:ascii="微软雅黑" w:hAnsi="微软雅黑" w:hint="eastAsia"/>
          <w:b/>
          <w:color w:val="0070C0"/>
          <w:sz w:val="21"/>
          <w:szCs w:val="21"/>
        </w:rPr>
        <w:t>→国外院校→荷兰→</w:t>
      </w:r>
      <w:r>
        <w:rPr>
          <w:rFonts w:ascii="微软雅黑" w:hAnsi="微软雅黑" w:hint="eastAsia"/>
          <w:b/>
          <w:color w:val="0070C0"/>
          <w:sz w:val="21"/>
          <w:szCs w:val="21"/>
        </w:rPr>
        <w:t xml:space="preserve">32.Business School </w:t>
      </w:r>
      <w:proofErr w:type="spellStart"/>
      <w:r>
        <w:rPr>
          <w:rFonts w:ascii="微软雅黑" w:hAnsi="微软雅黑" w:hint="eastAsia"/>
          <w:b/>
          <w:color w:val="0070C0"/>
          <w:sz w:val="21"/>
          <w:szCs w:val="21"/>
        </w:rPr>
        <w:t>Netherlans</w:t>
      </w:r>
      <w:proofErr w:type="spellEnd"/>
    </w:p>
    <w:p w:rsidR="00C14577" w:rsidRDefault="00EA22AA">
      <w:pPr>
        <w:pStyle w:val="12"/>
        <w:numPr>
          <w:ilvl w:val="0"/>
          <w:numId w:val="2"/>
        </w:numPr>
        <w:adjustRightInd/>
        <w:snapToGrid/>
        <w:spacing w:after="0"/>
        <w:ind w:left="425" w:firstLineChars="0" w:hanging="425"/>
        <w:jc w:val="both"/>
        <w:rPr>
          <w:rFonts w:ascii="Arial" w:hAnsi="Arial" w:cs="Arial"/>
          <w:sz w:val="21"/>
          <w:szCs w:val="21"/>
        </w:rPr>
      </w:pPr>
      <w:r>
        <w:rPr>
          <w:rFonts w:ascii="Arial" w:cs="Arial" w:hint="eastAsia"/>
          <w:sz w:val="21"/>
          <w:szCs w:val="21"/>
        </w:rPr>
        <w:t>中</w:t>
      </w:r>
      <w:r>
        <w:rPr>
          <w:rFonts w:ascii="Arial" w:cs="Arial"/>
          <w:sz w:val="21"/>
          <w:szCs w:val="21"/>
        </w:rPr>
        <w:t>国教育部中国留学服务中心</w:t>
      </w:r>
      <w:r>
        <w:rPr>
          <w:rFonts w:ascii="Arial" w:cs="Arial" w:hint="eastAsia"/>
          <w:sz w:val="21"/>
          <w:szCs w:val="21"/>
        </w:rPr>
        <w:t>：</w:t>
      </w:r>
      <w:hyperlink r:id="rId11" w:history="1">
        <w:r>
          <w:rPr>
            <w:rFonts w:ascii="Arial" w:hAnsi="Arial"/>
          </w:rPr>
          <w:t>http://www.cscse.edu.cn</w:t>
        </w:r>
      </w:hyperlink>
    </w:p>
    <w:p w:rsidR="00C14577" w:rsidRDefault="00EA22AA">
      <w:pPr>
        <w:pStyle w:val="12"/>
        <w:numPr>
          <w:ilvl w:val="0"/>
          <w:numId w:val="2"/>
        </w:numPr>
        <w:snapToGrid/>
        <w:spacing w:after="0"/>
        <w:ind w:left="425" w:firstLineChars="0" w:hanging="425"/>
        <w:rPr>
          <w:rFonts w:ascii="Arial" w:hAnsi="Arial" w:cs="宋体"/>
          <w:sz w:val="21"/>
          <w:szCs w:val="21"/>
        </w:rPr>
      </w:pPr>
      <w:r>
        <w:rPr>
          <w:rFonts w:ascii="Arial" w:cs="Arial"/>
          <w:sz w:val="21"/>
          <w:szCs w:val="21"/>
        </w:rPr>
        <w:t>荷兰及佛兰德地区鉴定机构</w:t>
      </w:r>
      <w:r>
        <w:rPr>
          <w:rFonts w:ascii="Arial" w:hAnsi="Arial" w:cs="Arial"/>
          <w:sz w:val="21"/>
          <w:szCs w:val="21"/>
        </w:rPr>
        <w:t>NVAO</w:t>
      </w:r>
      <w:r>
        <w:rPr>
          <w:rFonts w:ascii="Arial" w:cs="Arial"/>
          <w:sz w:val="21"/>
          <w:szCs w:val="21"/>
        </w:rPr>
        <w:t>认证</w:t>
      </w:r>
      <w:r>
        <w:rPr>
          <w:rFonts w:ascii="Arial" w:cs="Arial" w:hint="eastAsia"/>
          <w:sz w:val="21"/>
          <w:szCs w:val="21"/>
        </w:rPr>
        <w:t>：</w:t>
      </w:r>
      <w:hyperlink r:id="rId12" w:history="1">
        <w:r>
          <w:rPr>
            <w:rFonts w:ascii="Arial" w:hAnsi="Arial"/>
          </w:rPr>
          <w:t>http://www.nvao.net</w:t>
        </w:r>
      </w:hyperlink>
    </w:p>
    <w:p w:rsidR="00C14577" w:rsidRDefault="00EA22AA">
      <w:pPr>
        <w:pStyle w:val="12"/>
        <w:numPr>
          <w:ilvl w:val="0"/>
          <w:numId w:val="2"/>
        </w:numPr>
        <w:adjustRightInd/>
        <w:snapToGrid/>
        <w:spacing w:after="0"/>
        <w:ind w:left="425" w:firstLineChars="0" w:hanging="425"/>
        <w:jc w:val="both"/>
        <w:rPr>
          <w:rFonts w:ascii="Arial" w:hAnsi="Arial" w:cs="Arial"/>
          <w:sz w:val="21"/>
          <w:szCs w:val="21"/>
        </w:rPr>
      </w:pPr>
      <w:r>
        <w:rPr>
          <w:rFonts w:ascii="Arial" w:cs="Arial"/>
          <w:sz w:val="21"/>
          <w:szCs w:val="21"/>
        </w:rPr>
        <w:t>荷兰高等教育国际交流合作协会（</w:t>
      </w:r>
      <w:r>
        <w:rPr>
          <w:rFonts w:ascii="Arial" w:hAnsi="Arial" w:cs="Arial"/>
          <w:sz w:val="21"/>
          <w:szCs w:val="21"/>
        </w:rPr>
        <w:t>NUFFIC</w:t>
      </w:r>
      <w:r>
        <w:rPr>
          <w:rFonts w:ascii="Arial" w:cs="Arial"/>
          <w:sz w:val="21"/>
          <w:szCs w:val="21"/>
        </w:rPr>
        <w:t>）</w:t>
      </w:r>
      <w:r>
        <w:rPr>
          <w:rFonts w:ascii="Arial" w:cs="Arial" w:hint="eastAsia"/>
          <w:sz w:val="21"/>
          <w:szCs w:val="21"/>
        </w:rPr>
        <w:t>：</w:t>
      </w:r>
      <w:r>
        <w:rPr>
          <w:rFonts w:ascii="Arial" w:hAnsi="Arial" w:cs="Arial"/>
          <w:sz w:val="21"/>
          <w:szCs w:val="21"/>
        </w:rPr>
        <w:t>http://www.nuffic.nl/en</w:t>
      </w:r>
    </w:p>
    <w:p w:rsidR="00C14577" w:rsidRDefault="00EA22AA">
      <w:pPr>
        <w:pStyle w:val="12"/>
        <w:numPr>
          <w:ilvl w:val="0"/>
          <w:numId w:val="2"/>
        </w:numPr>
        <w:adjustRightInd/>
        <w:snapToGrid/>
        <w:spacing w:after="0"/>
        <w:ind w:left="425" w:firstLineChars="0" w:hanging="425"/>
        <w:jc w:val="both"/>
        <w:rPr>
          <w:rFonts w:ascii="Arial" w:hAnsi="Arial" w:cs="Arial"/>
          <w:sz w:val="21"/>
          <w:szCs w:val="21"/>
        </w:rPr>
      </w:pPr>
      <w:r>
        <w:rPr>
          <w:rFonts w:ascii="Arial" w:cs="Arial"/>
          <w:sz w:val="21"/>
          <w:szCs w:val="21"/>
        </w:rPr>
        <w:t>荷兰教育、文化及科技部对</w:t>
      </w:r>
      <w:r>
        <w:rPr>
          <w:rFonts w:ascii="Arial" w:hAnsi="Arial" w:cs="Arial"/>
          <w:sz w:val="21"/>
          <w:szCs w:val="21"/>
        </w:rPr>
        <w:t>NUFFIC</w:t>
      </w:r>
      <w:r>
        <w:rPr>
          <w:rFonts w:ascii="Arial" w:cs="Arial"/>
          <w:sz w:val="21"/>
          <w:szCs w:val="21"/>
        </w:rPr>
        <w:t>的说明</w:t>
      </w:r>
      <w:bookmarkStart w:id="0" w:name="OLE_LINK8"/>
      <w:bookmarkStart w:id="1" w:name="OLE_LINK7"/>
      <w:r>
        <w:rPr>
          <w:rFonts w:ascii="Arial" w:cs="Arial" w:hint="eastAsia"/>
          <w:sz w:val="21"/>
          <w:szCs w:val="21"/>
        </w:rPr>
        <w:t>：</w:t>
      </w:r>
      <w:r>
        <w:rPr>
          <w:rFonts w:ascii="Arial" w:hAnsi="Arial" w:cs="Arial"/>
          <w:sz w:val="21"/>
          <w:szCs w:val="21"/>
        </w:rPr>
        <w:t>http://www.government.nl</w:t>
      </w:r>
      <w:bookmarkEnd w:id="0"/>
      <w:bookmarkEnd w:id="1"/>
    </w:p>
    <w:p w:rsidR="00C14577" w:rsidRDefault="00EA22AA">
      <w:pPr>
        <w:pStyle w:val="12"/>
        <w:numPr>
          <w:ilvl w:val="0"/>
          <w:numId w:val="2"/>
        </w:numPr>
        <w:adjustRightInd/>
        <w:snapToGrid/>
        <w:spacing w:after="0"/>
        <w:ind w:left="425" w:firstLineChars="0" w:hanging="425"/>
        <w:jc w:val="both"/>
        <w:rPr>
          <w:rFonts w:ascii="Arial" w:hAnsi="Arial" w:cs="Arial"/>
          <w:sz w:val="21"/>
          <w:szCs w:val="21"/>
        </w:rPr>
      </w:pPr>
      <w:r>
        <w:rPr>
          <w:rFonts w:ascii="Arial" w:cs="Arial"/>
          <w:sz w:val="21"/>
          <w:szCs w:val="21"/>
        </w:rPr>
        <w:t>荷兰驻中国大使馆对</w:t>
      </w:r>
      <w:r>
        <w:rPr>
          <w:rFonts w:ascii="Arial" w:hAnsi="Arial" w:cs="Arial"/>
          <w:sz w:val="21"/>
          <w:szCs w:val="21"/>
        </w:rPr>
        <w:t>NUFFIC</w:t>
      </w:r>
      <w:r>
        <w:rPr>
          <w:rFonts w:ascii="Arial" w:cs="Arial"/>
          <w:sz w:val="21"/>
          <w:szCs w:val="21"/>
        </w:rPr>
        <w:t>的说明</w:t>
      </w:r>
      <w:r>
        <w:rPr>
          <w:rFonts w:ascii="Arial" w:cs="Arial" w:hint="eastAsia"/>
          <w:sz w:val="21"/>
          <w:szCs w:val="21"/>
        </w:rPr>
        <w:t>：</w:t>
      </w:r>
      <w:hyperlink r:id="rId13" w:history="1">
        <w:r>
          <w:rPr>
            <w:rFonts w:ascii="Arial" w:hAnsi="Arial"/>
          </w:rPr>
          <w:t>http://china.nlembassy.org</w:t>
        </w:r>
      </w:hyperlink>
    </w:p>
    <w:p w:rsidR="00C14577" w:rsidRDefault="00EA22AA">
      <w:pPr>
        <w:pStyle w:val="12"/>
        <w:numPr>
          <w:ilvl w:val="0"/>
          <w:numId w:val="2"/>
        </w:numPr>
        <w:adjustRightInd/>
        <w:snapToGrid/>
        <w:spacing w:after="0"/>
        <w:ind w:left="425" w:firstLineChars="0" w:hanging="425"/>
        <w:jc w:val="both"/>
        <w:rPr>
          <w:rFonts w:ascii="Arial" w:hAnsi="Arial" w:cs="Arial"/>
          <w:sz w:val="21"/>
          <w:szCs w:val="21"/>
        </w:rPr>
      </w:pPr>
      <w:r>
        <w:rPr>
          <w:rFonts w:ascii="Arial" w:cs="Arial" w:hint="eastAsia"/>
          <w:sz w:val="21"/>
          <w:szCs w:val="21"/>
        </w:rPr>
        <w:t>美国商学院认证委员会</w:t>
      </w:r>
      <w:r>
        <w:rPr>
          <w:rFonts w:ascii="Arial" w:hAnsi="Arial" w:hint="eastAsia"/>
        </w:rPr>
        <w:t>ACBSP</w:t>
      </w:r>
      <w:r>
        <w:rPr>
          <w:rFonts w:ascii="Arial" w:hint="eastAsia"/>
        </w:rPr>
        <w:t>认</w:t>
      </w:r>
      <w:r>
        <w:rPr>
          <w:rFonts w:ascii="Arial" w:hint="eastAsia"/>
        </w:rPr>
        <w:t>证：</w:t>
      </w:r>
      <w:hyperlink r:id="rId14" w:history="1">
        <w:r>
          <w:rPr>
            <w:rFonts w:ascii="Arial" w:hAnsi="Arial"/>
          </w:rPr>
          <w:t>http://www.acbsp.org/page/main</w:t>
        </w:r>
      </w:hyperlink>
    </w:p>
    <w:p w:rsidR="00C14577" w:rsidRDefault="00EA22AA">
      <w:pPr>
        <w:pStyle w:val="12"/>
        <w:numPr>
          <w:ilvl w:val="0"/>
          <w:numId w:val="2"/>
        </w:numPr>
        <w:adjustRightInd/>
        <w:snapToGrid/>
        <w:spacing w:afterLines="100" w:after="240"/>
        <w:ind w:left="425" w:firstLineChars="0" w:hanging="425"/>
        <w:jc w:val="both"/>
        <w:rPr>
          <w:rFonts w:ascii="Arial" w:hAnsi="Arial" w:cs="Arial"/>
          <w:sz w:val="21"/>
          <w:szCs w:val="21"/>
        </w:rPr>
      </w:pPr>
      <w:r>
        <w:rPr>
          <w:rFonts w:ascii="Arial" w:cs="Arial"/>
          <w:sz w:val="21"/>
          <w:szCs w:val="21"/>
        </w:rPr>
        <w:t>瑞士联邦政府教育认证委员会</w:t>
      </w:r>
      <w:proofErr w:type="spellStart"/>
      <w:r>
        <w:rPr>
          <w:rFonts w:ascii="Arial" w:hAnsi="Arial" w:cs="Arial" w:hint="eastAsia"/>
          <w:sz w:val="21"/>
          <w:szCs w:val="21"/>
        </w:rPr>
        <w:t>e</w:t>
      </w:r>
      <w:r>
        <w:rPr>
          <w:rFonts w:ascii="Arial" w:hAnsi="Arial" w:cs="Arial"/>
          <w:sz w:val="21"/>
          <w:szCs w:val="21"/>
        </w:rPr>
        <w:t>duQua</w:t>
      </w:r>
      <w:proofErr w:type="spellEnd"/>
      <w:r>
        <w:rPr>
          <w:rFonts w:ascii="Arial" w:cs="Arial" w:hint="eastAsia"/>
          <w:sz w:val="21"/>
          <w:szCs w:val="21"/>
        </w:rPr>
        <w:t>认证：</w:t>
      </w:r>
      <w:r>
        <w:rPr>
          <w:rFonts w:ascii="Arial" w:hAnsi="Arial" w:cs="Arial"/>
          <w:sz w:val="21"/>
          <w:szCs w:val="21"/>
        </w:rPr>
        <w:t>http://www.eduqua.ch/002alc_00_en.htm</w:t>
      </w:r>
    </w:p>
    <w:p w:rsidR="00C14577" w:rsidRDefault="00EA22AA">
      <w:pPr>
        <w:pStyle w:val="12"/>
        <w:spacing w:beforeLines="100" w:before="240" w:afterLines="100" w:after="240"/>
        <w:ind w:firstLineChars="0" w:firstLine="0"/>
        <w:rPr>
          <w:rFonts w:ascii="Arial" w:hAnsi="Arial" w:cs="Arial"/>
          <w:b/>
          <w:sz w:val="21"/>
          <w:szCs w:val="21"/>
        </w:rPr>
      </w:pPr>
      <w:r>
        <w:rPr>
          <w:rFonts w:ascii="Arial" w:cs="Arial" w:hint="eastAsia"/>
          <w:b/>
          <w:sz w:val="21"/>
          <w:szCs w:val="21"/>
        </w:rPr>
        <w:t>荣誉</w:t>
      </w:r>
    </w:p>
    <w:p w:rsidR="00C14577" w:rsidRDefault="00EA22AA">
      <w:pPr>
        <w:pStyle w:val="12"/>
        <w:numPr>
          <w:ilvl w:val="0"/>
          <w:numId w:val="2"/>
        </w:numPr>
        <w:spacing w:after="0"/>
        <w:ind w:left="425" w:firstLineChars="0" w:hanging="425"/>
        <w:jc w:val="both"/>
        <w:rPr>
          <w:rFonts w:ascii="Arial" w:hAnsi="Arial" w:cs="宋体"/>
          <w:sz w:val="21"/>
          <w:szCs w:val="21"/>
        </w:rPr>
      </w:pPr>
      <w:r>
        <w:rPr>
          <w:rFonts w:ascii="Arial" w:cs="Arial"/>
          <w:sz w:val="21"/>
          <w:szCs w:val="21"/>
        </w:rPr>
        <w:t>在</w:t>
      </w:r>
      <w:r>
        <w:rPr>
          <w:rFonts w:ascii="Arial" w:hAnsi="Arial" w:cs="Arial"/>
          <w:sz w:val="21"/>
          <w:szCs w:val="21"/>
        </w:rPr>
        <w:t>2012</w:t>
      </w:r>
      <w:r>
        <w:rPr>
          <w:rFonts w:ascii="Arial" w:cs="Arial"/>
          <w:sz w:val="21"/>
          <w:szCs w:val="21"/>
        </w:rPr>
        <w:t>年荷兰权威刊物《管理团队》（</w:t>
      </w:r>
      <w:r>
        <w:rPr>
          <w:rFonts w:ascii="Arial" w:hAnsi="Arial" w:cs="Arial"/>
          <w:sz w:val="21"/>
          <w:szCs w:val="21"/>
        </w:rPr>
        <w:t>MT</w:t>
      </w:r>
      <w:r>
        <w:rPr>
          <w:rFonts w:ascii="Arial" w:cs="Arial"/>
          <w:sz w:val="21"/>
          <w:szCs w:val="21"/>
        </w:rPr>
        <w:t>）对全国商学院和管理培训机构的综合评比中，</w:t>
      </w:r>
      <w:r>
        <w:rPr>
          <w:rFonts w:ascii="Arial" w:hAnsi="Arial" w:cs="Arial"/>
          <w:sz w:val="21"/>
          <w:szCs w:val="21"/>
        </w:rPr>
        <w:t>BSN</w:t>
      </w:r>
      <w:r>
        <w:rPr>
          <w:rFonts w:ascii="Arial" w:cs="Arial"/>
          <w:sz w:val="21"/>
          <w:szCs w:val="21"/>
        </w:rPr>
        <w:t>荷兰商学院超过了包括</w:t>
      </w:r>
      <w:r>
        <w:rPr>
          <w:rFonts w:ascii="Arial" w:hAnsi="Arial" w:cs="Arial"/>
          <w:sz w:val="21"/>
          <w:szCs w:val="21"/>
        </w:rPr>
        <w:t>RSM</w:t>
      </w:r>
      <w:r>
        <w:rPr>
          <w:rFonts w:ascii="Arial" w:cs="Arial"/>
          <w:sz w:val="21"/>
          <w:szCs w:val="21"/>
        </w:rPr>
        <w:t>鹿特丹管理学院（</w:t>
      </w:r>
      <w:r>
        <w:rPr>
          <w:rFonts w:ascii="Arial" w:hAnsi="Arial" w:cs="Arial"/>
          <w:sz w:val="21"/>
          <w:szCs w:val="21"/>
        </w:rPr>
        <w:t>RSM Rotterdam</w:t>
      </w:r>
      <w:r>
        <w:rPr>
          <w:rFonts w:ascii="Arial" w:cs="Arial"/>
          <w:sz w:val="21"/>
          <w:szCs w:val="21"/>
        </w:rPr>
        <w:t>）、奈耶诺德商学院（</w:t>
      </w:r>
      <w:proofErr w:type="spellStart"/>
      <w:r>
        <w:rPr>
          <w:rFonts w:ascii="Arial" w:hAnsi="Arial" w:cs="Arial"/>
          <w:sz w:val="21"/>
          <w:szCs w:val="21"/>
        </w:rPr>
        <w:t>Nyenrode</w:t>
      </w:r>
      <w:proofErr w:type="spellEnd"/>
      <w:r>
        <w:rPr>
          <w:rFonts w:ascii="Arial" w:cs="Arial"/>
          <w:sz w:val="21"/>
          <w:szCs w:val="21"/>
        </w:rPr>
        <w:t>）、</w:t>
      </w:r>
      <w:proofErr w:type="gramStart"/>
      <w:r>
        <w:rPr>
          <w:rFonts w:ascii="Arial" w:cs="Arial"/>
          <w:sz w:val="21"/>
          <w:szCs w:val="21"/>
        </w:rPr>
        <w:t>特</w:t>
      </w:r>
      <w:proofErr w:type="gramEnd"/>
      <w:r>
        <w:rPr>
          <w:rFonts w:ascii="Arial" w:cs="Arial"/>
          <w:sz w:val="21"/>
          <w:szCs w:val="21"/>
        </w:rPr>
        <w:t>文特大学商学院（</w:t>
      </w:r>
      <w:r>
        <w:rPr>
          <w:rFonts w:ascii="Arial" w:hAnsi="Arial" w:cs="Arial"/>
          <w:sz w:val="21"/>
          <w:szCs w:val="21"/>
        </w:rPr>
        <w:t>TSM</w:t>
      </w:r>
      <w:r>
        <w:rPr>
          <w:rFonts w:ascii="Arial" w:cs="Arial"/>
          <w:sz w:val="21"/>
          <w:szCs w:val="21"/>
        </w:rPr>
        <w:t>）、堤亚斯宁堡斯商学院（</w:t>
      </w:r>
      <w:proofErr w:type="spellStart"/>
      <w:r>
        <w:rPr>
          <w:rFonts w:ascii="Arial" w:hAnsi="Arial" w:cs="Arial"/>
          <w:sz w:val="21"/>
          <w:szCs w:val="21"/>
        </w:rPr>
        <w:t>TiasNimbas</w:t>
      </w:r>
      <w:proofErr w:type="spellEnd"/>
      <w:r>
        <w:rPr>
          <w:rFonts w:ascii="Arial" w:cs="Arial"/>
          <w:sz w:val="21"/>
          <w:szCs w:val="21"/>
        </w:rPr>
        <w:t>）、马斯特里赫特大学（</w:t>
      </w:r>
      <w:r>
        <w:rPr>
          <w:rFonts w:ascii="Arial" w:hAnsi="Arial" w:cs="Arial"/>
          <w:sz w:val="21"/>
          <w:szCs w:val="21"/>
        </w:rPr>
        <w:t>Maastricht University</w:t>
      </w:r>
      <w:r>
        <w:rPr>
          <w:rFonts w:ascii="Arial" w:cs="Arial"/>
          <w:sz w:val="21"/>
          <w:szCs w:val="21"/>
        </w:rPr>
        <w:t>）等久负盛名的世界名校在内的所有商学院和主要管理培训机构，获得总分第一名，在荷兰引起了轰动。</w:t>
      </w:r>
    </w:p>
    <w:p w:rsidR="00C14577" w:rsidRDefault="00EA22AA">
      <w:pPr>
        <w:pStyle w:val="12"/>
        <w:numPr>
          <w:ilvl w:val="0"/>
          <w:numId w:val="2"/>
        </w:numPr>
        <w:spacing w:after="0"/>
        <w:ind w:left="425" w:firstLineChars="0" w:hanging="425"/>
        <w:rPr>
          <w:rFonts w:ascii="Arial" w:hAnsi="Arial" w:cs="宋体"/>
          <w:sz w:val="21"/>
          <w:szCs w:val="21"/>
        </w:rPr>
      </w:pPr>
      <w:r>
        <w:rPr>
          <w:rFonts w:ascii="Arial" w:hAnsi="Arial" w:cs="Arial"/>
          <w:sz w:val="21"/>
          <w:szCs w:val="21"/>
        </w:rPr>
        <w:t>BSN</w:t>
      </w:r>
      <w:r>
        <w:rPr>
          <w:rFonts w:ascii="Arial" w:cs="Arial"/>
          <w:sz w:val="21"/>
          <w:szCs w:val="21"/>
        </w:rPr>
        <w:t>荷兰商学院工商管理硕士（</w:t>
      </w:r>
      <w:r>
        <w:rPr>
          <w:rFonts w:ascii="Arial" w:hAnsi="Arial" w:cs="Arial"/>
          <w:sz w:val="21"/>
          <w:szCs w:val="21"/>
        </w:rPr>
        <w:t>MBA</w:t>
      </w:r>
      <w:r>
        <w:rPr>
          <w:rFonts w:ascii="Arial" w:cs="Arial"/>
          <w:sz w:val="21"/>
          <w:szCs w:val="21"/>
        </w:rPr>
        <w:t>）学位</w:t>
      </w:r>
      <w:r>
        <w:rPr>
          <w:rFonts w:ascii="Arial" w:cs="Arial" w:hint="eastAsia"/>
          <w:sz w:val="21"/>
          <w:szCs w:val="21"/>
        </w:rPr>
        <w:t>课程</w:t>
      </w:r>
      <w:r>
        <w:rPr>
          <w:rFonts w:ascii="Arial" w:cs="Arial"/>
          <w:sz w:val="21"/>
          <w:szCs w:val="21"/>
        </w:rPr>
        <w:t>入选由荷兰外交部主持颁发的</w:t>
      </w:r>
      <w:r>
        <w:rPr>
          <w:rFonts w:ascii="Arial" w:hAnsi="Arial" w:cs="Arial" w:hint="eastAsia"/>
          <w:sz w:val="21"/>
          <w:szCs w:val="21"/>
        </w:rPr>
        <w:t>“</w:t>
      </w:r>
      <w:r>
        <w:rPr>
          <w:rFonts w:ascii="Arial" w:cs="Arial"/>
          <w:sz w:val="21"/>
          <w:szCs w:val="21"/>
        </w:rPr>
        <w:t>荷兰国家奖学金</w:t>
      </w:r>
      <w:r>
        <w:rPr>
          <w:rFonts w:ascii="Arial" w:hAnsi="Arial" w:cs="Arial" w:hint="eastAsia"/>
          <w:sz w:val="21"/>
          <w:szCs w:val="21"/>
        </w:rPr>
        <w:t>”</w:t>
      </w:r>
      <w:r>
        <w:rPr>
          <w:rFonts w:ascii="Arial" w:cs="Arial" w:hint="eastAsia"/>
          <w:sz w:val="21"/>
          <w:szCs w:val="21"/>
        </w:rPr>
        <w:t>。这</w:t>
      </w:r>
      <w:r>
        <w:rPr>
          <w:rFonts w:ascii="Arial" w:cs="Arial"/>
          <w:sz w:val="21"/>
          <w:szCs w:val="21"/>
        </w:rPr>
        <w:t>是荷兰国际教育合作领域的最高奖学金项目，在全国仅有九个工商管理硕士课程入选。在荷兰政府资助下，每年都有数十位来自发展中国家的学生完成</w:t>
      </w:r>
      <w:r>
        <w:rPr>
          <w:rFonts w:ascii="Arial" w:hAnsi="Arial" w:cs="Arial"/>
          <w:sz w:val="21"/>
          <w:szCs w:val="21"/>
        </w:rPr>
        <w:t>BSN</w:t>
      </w:r>
      <w:r>
        <w:rPr>
          <w:rFonts w:ascii="Arial" w:cs="Arial"/>
          <w:sz w:val="21"/>
          <w:szCs w:val="21"/>
        </w:rPr>
        <w:t>荷兰商学院工商管理硕士（</w:t>
      </w:r>
      <w:r>
        <w:rPr>
          <w:rFonts w:ascii="Arial" w:hAnsi="Arial" w:cs="Arial"/>
          <w:sz w:val="21"/>
          <w:szCs w:val="21"/>
        </w:rPr>
        <w:t>MBA</w:t>
      </w:r>
      <w:r>
        <w:rPr>
          <w:rFonts w:ascii="Arial" w:cs="Arial"/>
          <w:sz w:val="21"/>
          <w:szCs w:val="21"/>
        </w:rPr>
        <w:t>）学位的学习。</w:t>
      </w:r>
    </w:p>
    <w:p w:rsidR="00C14577" w:rsidRDefault="00EA22AA">
      <w:pPr>
        <w:pStyle w:val="12"/>
        <w:numPr>
          <w:ilvl w:val="0"/>
          <w:numId w:val="2"/>
        </w:numPr>
        <w:spacing w:after="0"/>
        <w:ind w:left="425" w:firstLineChars="0" w:hanging="425"/>
        <w:rPr>
          <w:rFonts w:ascii="Arial" w:hAnsi="Arial" w:cs="宋体"/>
          <w:sz w:val="21"/>
          <w:szCs w:val="21"/>
        </w:rPr>
      </w:pPr>
      <w:r>
        <w:rPr>
          <w:rFonts w:ascii="Arial" w:cs="Arial"/>
          <w:sz w:val="21"/>
          <w:szCs w:val="21"/>
        </w:rPr>
        <w:lastRenderedPageBreak/>
        <w:t>在荷兰另一著名管理杂志《</w:t>
      </w:r>
      <w:proofErr w:type="spellStart"/>
      <w:r>
        <w:rPr>
          <w:rFonts w:ascii="Arial" w:hAnsi="Arial" w:cs="Arial"/>
          <w:sz w:val="21"/>
          <w:szCs w:val="21"/>
        </w:rPr>
        <w:t>Intermediair</w:t>
      </w:r>
      <w:proofErr w:type="spellEnd"/>
      <w:r>
        <w:rPr>
          <w:rFonts w:ascii="Arial" w:cs="Arial"/>
          <w:sz w:val="21"/>
          <w:szCs w:val="21"/>
        </w:rPr>
        <w:t>》的全国双年度商学院评比中，</w:t>
      </w:r>
      <w:r>
        <w:rPr>
          <w:rFonts w:ascii="Arial" w:hAnsi="Arial" w:cs="Arial"/>
          <w:sz w:val="21"/>
          <w:szCs w:val="21"/>
        </w:rPr>
        <w:t>BSN</w:t>
      </w:r>
      <w:r>
        <w:rPr>
          <w:rFonts w:ascii="Arial" w:cs="Arial"/>
          <w:sz w:val="21"/>
          <w:szCs w:val="21"/>
        </w:rPr>
        <w:t>荷兰商学院连续六年蝉联教学内容第一名，</w:t>
      </w:r>
      <w:r>
        <w:rPr>
          <w:rFonts w:ascii="Arial" w:cs="Arial" w:hint="eastAsia"/>
          <w:sz w:val="21"/>
          <w:szCs w:val="21"/>
        </w:rPr>
        <w:t>并位居</w:t>
      </w:r>
      <w:r>
        <w:rPr>
          <w:rFonts w:ascii="Arial" w:cs="Arial"/>
          <w:sz w:val="21"/>
          <w:szCs w:val="21"/>
        </w:rPr>
        <w:t>综合排名第八</w:t>
      </w:r>
      <w:r>
        <w:rPr>
          <w:rFonts w:ascii="Arial" w:cs="Arial" w:hint="eastAsia"/>
          <w:sz w:val="21"/>
          <w:szCs w:val="21"/>
        </w:rPr>
        <w:t>位</w:t>
      </w:r>
      <w:r>
        <w:rPr>
          <w:rFonts w:ascii="Arial" w:cs="Arial"/>
          <w:sz w:val="21"/>
          <w:szCs w:val="21"/>
        </w:rPr>
        <w:t>。</w:t>
      </w:r>
    </w:p>
    <w:p w:rsidR="00C14577" w:rsidRDefault="00EA22AA">
      <w:pPr>
        <w:pStyle w:val="12"/>
        <w:numPr>
          <w:ilvl w:val="0"/>
          <w:numId w:val="2"/>
        </w:numPr>
        <w:spacing w:after="0"/>
        <w:ind w:left="425" w:firstLineChars="0" w:hanging="425"/>
        <w:rPr>
          <w:rFonts w:ascii="Arial" w:hAnsi="Arial" w:cs="宋体"/>
          <w:sz w:val="21"/>
          <w:szCs w:val="21"/>
        </w:rPr>
      </w:pPr>
      <w:r>
        <w:rPr>
          <w:rFonts w:ascii="Arial" w:cs="Arial"/>
          <w:sz w:val="21"/>
          <w:szCs w:val="21"/>
        </w:rPr>
        <w:t>西班牙教育部所属的</w:t>
      </w:r>
      <w:r>
        <w:rPr>
          <w:rFonts w:ascii="Arial" w:cs="Arial" w:hint="eastAsia"/>
          <w:sz w:val="21"/>
          <w:szCs w:val="21"/>
        </w:rPr>
        <w:t>该国最大的</w:t>
      </w:r>
      <w:r>
        <w:rPr>
          <w:rFonts w:ascii="Arial" w:cs="Arial"/>
          <w:sz w:val="21"/>
          <w:szCs w:val="21"/>
        </w:rPr>
        <w:t>公立研究机构</w:t>
      </w:r>
      <w:r>
        <w:rPr>
          <w:rFonts w:ascii="Arial" w:hAnsi="Arial" w:cs="Arial" w:hint="eastAsia"/>
          <w:sz w:val="21"/>
          <w:szCs w:val="21"/>
        </w:rPr>
        <w:t>——</w:t>
      </w:r>
      <w:r>
        <w:rPr>
          <w:rFonts w:ascii="Arial" w:hAnsi="Arial" w:cs="Arial"/>
          <w:sz w:val="21"/>
          <w:szCs w:val="21"/>
        </w:rPr>
        <w:t>CSIC</w:t>
      </w:r>
      <w:r>
        <w:rPr>
          <w:rFonts w:ascii="Arial" w:cs="Arial"/>
          <w:sz w:val="21"/>
          <w:szCs w:val="21"/>
        </w:rPr>
        <w:t>将</w:t>
      </w:r>
      <w:r>
        <w:rPr>
          <w:rFonts w:ascii="Arial" w:hAnsi="Arial" w:cs="Arial"/>
          <w:sz w:val="21"/>
          <w:szCs w:val="21"/>
        </w:rPr>
        <w:t>BSN</w:t>
      </w:r>
      <w:r>
        <w:rPr>
          <w:rFonts w:ascii="Arial" w:cs="Arial"/>
          <w:sz w:val="21"/>
          <w:szCs w:val="21"/>
        </w:rPr>
        <w:t>荷兰商学院评选为荷兰私立商学院第一名。</w:t>
      </w:r>
    </w:p>
    <w:p w:rsidR="00C14577" w:rsidRDefault="00EA22AA">
      <w:pPr>
        <w:spacing w:beforeLines="150" w:before="360" w:afterLines="100" w:after="240"/>
        <w:rPr>
          <w:rFonts w:ascii="Arial" w:hAnsi="Arial"/>
          <w:b/>
          <w:bCs/>
          <w:iCs/>
          <w:color w:val="E36C0A" w:themeColor="accent6" w:themeShade="BF"/>
          <w:sz w:val="24"/>
          <w:szCs w:val="24"/>
        </w:rPr>
      </w:pPr>
      <w:r>
        <w:rPr>
          <w:rFonts w:ascii="Arial" w:hAnsi="微软雅黑" w:hint="eastAsia"/>
          <w:b/>
          <w:bCs/>
          <w:iCs/>
          <w:color w:val="E36C0A" w:themeColor="accent6" w:themeShade="BF"/>
          <w:sz w:val="24"/>
          <w:szCs w:val="24"/>
        </w:rPr>
        <w:t>项目简介</w:t>
      </w:r>
    </w:p>
    <w:p w:rsidR="00C14577" w:rsidRDefault="00EA22AA">
      <w:pPr>
        <w:adjustRightInd/>
        <w:snapToGrid/>
        <w:spacing w:beforeLines="100" w:before="240" w:afterLines="100" w:after="240"/>
        <w:ind w:firstLineChars="200" w:firstLine="420"/>
        <w:jc w:val="both"/>
        <w:rPr>
          <w:rFonts w:ascii="Arial" w:hAnsi="Arial" w:cs="Arial"/>
          <w:sz w:val="21"/>
          <w:szCs w:val="21"/>
        </w:rPr>
      </w:pPr>
      <w:r>
        <w:rPr>
          <w:rFonts w:ascii="Arial" w:hAnsi="Arial" w:cs="Arial"/>
          <w:sz w:val="21"/>
          <w:szCs w:val="21"/>
        </w:rPr>
        <w:t>BSN</w:t>
      </w:r>
      <w:r>
        <w:rPr>
          <w:rFonts w:ascii="Arial" w:cs="Arial"/>
          <w:sz w:val="21"/>
          <w:szCs w:val="21"/>
        </w:rPr>
        <w:t>荷兰商学院（</w:t>
      </w:r>
      <w:r>
        <w:rPr>
          <w:rFonts w:ascii="Arial" w:hAnsi="Arial" w:cs="Arial"/>
          <w:sz w:val="21"/>
          <w:szCs w:val="21"/>
        </w:rPr>
        <w:t>Business School Netherlands</w:t>
      </w:r>
      <w:r>
        <w:rPr>
          <w:rFonts w:ascii="Arial" w:cs="Arial"/>
          <w:sz w:val="21"/>
          <w:szCs w:val="21"/>
        </w:rPr>
        <w:t>）高级管理</w:t>
      </w:r>
      <w:proofErr w:type="gramStart"/>
      <w:r>
        <w:rPr>
          <w:rFonts w:ascii="Arial" w:cs="Arial"/>
          <w:sz w:val="21"/>
          <w:szCs w:val="21"/>
        </w:rPr>
        <w:t>者工商</w:t>
      </w:r>
      <w:proofErr w:type="gramEnd"/>
      <w:r>
        <w:rPr>
          <w:rFonts w:ascii="Arial" w:cs="Arial"/>
          <w:sz w:val="21"/>
          <w:szCs w:val="21"/>
        </w:rPr>
        <w:t>管理硕士（</w:t>
      </w:r>
      <w:r>
        <w:rPr>
          <w:rFonts w:ascii="Arial" w:hAnsi="Arial" w:cs="Arial"/>
          <w:sz w:val="21"/>
          <w:szCs w:val="21"/>
        </w:rPr>
        <w:t>Executive MBA</w:t>
      </w:r>
      <w:r>
        <w:rPr>
          <w:rFonts w:ascii="Arial" w:cs="Arial"/>
          <w:sz w:val="21"/>
          <w:szCs w:val="21"/>
        </w:rPr>
        <w:t>）中国学区</w:t>
      </w:r>
      <w:r>
        <w:rPr>
          <w:rFonts w:ascii="Arial" w:cs="Arial" w:hint="eastAsia"/>
          <w:sz w:val="21"/>
          <w:szCs w:val="21"/>
        </w:rPr>
        <w:t>课程是</w:t>
      </w:r>
      <w:r>
        <w:rPr>
          <w:rFonts w:ascii="Arial" w:cs="Arial"/>
          <w:sz w:val="21"/>
          <w:szCs w:val="21"/>
        </w:rPr>
        <w:t>针对</w:t>
      </w:r>
      <w:r>
        <w:rPr>
          <w:rFonts w:ascii="Arial" w:cs="Arial" w:hint="eastAsia"/>
          <w:sz w:val="21"/>
          <w:szCs w:val="21"/>
        </w:rPr>
        <w:t>中国地区</w:t>
      </w:r>
      <w:r>
        <w:rPr>
          <w:rFonts w:ascii="Arial" w:cs="Arial"/>
          <w:sz w:val="21"/>
          <w:szCs w:val="21"/>
        </w:rPr>
        <w:t>企业高层管理人士开设。</w:t>
      </w:r>
      <w:r>
        <w:rPr>
          <w:rFonts w:ascii="Arial" w:cs="Arial" w:hint="eastAsia"/>
          <w:sz w:val="21"/>
          <w:szCs w:val="21"/>
        </w:rPr>
        <w:t>本课程</w:t>
      </w:r>
      <w:r>
        <w:rPr>
          <w:rFonts w:ascii="Arial" w:cs="Arial"/>
          <w:sz w:val="21"/>
          <w:szCs w:val="21"/>
        </w:rPr>
        <w:t>立足</w:t>
      </w:r>
      <w:r>
        <w:rPr>
          <w:rFonts w:ascii="Arial" w:cs="Arial" w:hint="eastAsia"/>
          <w:sz w:val="21"/>
          <w:szCs w:val="21"/>
        </w:rPr>
        <w:t>于</w:t>
      </w:r>
      <w:r>
        <w:rPr>
          <w:rFonts w:ascii="Arial" w:cs="Arial"/>
          <w:sz w:val="21"/>
          <w:szCs w:val="21"/>
        </w:rPr>
        <w:t>中国管理</w:t>
      </w:r>
      <w:r>
        <w:rPr>
          <w:rFonts w:ascii="Arial" w:cs="Arial" w:hint="eastAsia"/>
          <w:sz w:val="21"/>
          <w:szCs w:val="21"/>
        </w:rPr>
        <w:t>实际</w:t>
      </w:r>
      <w:r>
        <w:rPr>
          <w:rFonts w:ascii="Arial" w:cs="Arial"/>
          <w:sz w:val="21"/>
          <w:szCs w:val="21"/>
        </w:rPr>
        <w:t>，系统而深入地传授国际先进的管理理论和经验，帮助学员</w:t>
      </w:r>
      <w:r>
        <w:rPr>
          <w:rFonts w:ascii="Arial" w:cs="Arial" w:hint="eastAsia"/>
          <w:sz w:val="21"/>
          <w:szCs w:val="21"/>
        </w:rPr>
        <w:t>掌握</w:t>
      </w:r>
      <w:r>
        <w:rPr>
          <w:rFonts w:ascii="Arial" w:cs="Arial"/>
          <w:sz w:val="21"/>
          <w:szCs w:val="21"/>
        </w:rPr>
        <w:t>现代管理知识，切实提高管理研究能力和实际管理技能，为工商界培养能够融贯东西</w:t>
      </w:r>
      <w:r>
        <w:rPr>
          <w:rFonts w:ascii="Arial" w:cs="Arial" w:hint="eastAsia"/>
          <w:sz w:val="21"/>
          <w:szCs w:val="21"/>
        </w:rPr>
        <w:t>方</w:t>
      </w:r>
      <w:r>
        <w:rPr>
          <w:rFonts w:ascii="Arial" w:cs="Arial"/>
          <w:sz w:val="21"/>
          <w:szCs w:val="21"/>
        </w:rPr>
        <w:t>管理精髓</w:t>
      </w:r>
      <w:r>
        <w:rPr>
          <w:rFonts w:ascii="Arial" w:cs="Arial" w:hint="eastAsia"/>
          <w:sz w:val="21"/>
          <w:szCs w:val="21"/>
        </w:rPr>
        <w:t>、</w:t>
      </w:r>
      <w:r>
        <w:rPr>
          <w:rFonts w:ascii="Arial" w:cs="Arial"/>
          <w:sz w:val="21"/>
          <w:szCs w:val="21"/>
        </w:rPr>
        <w:t>深谙全球经济脉动</w:t>
      </w:r>
      <w:r>
        <w:rPr>
          <w:rFonts w:ascii="Arial" w:cs="Arial" w:hint="eastAsia"/>
          <w:sz w:val="21"/>
          <w:szCs w:val="21"/>
        </w:rPr>
        <w:t>、</w:t>
      </w:r>
      <w:r>
        <w:rPr>
          <w:rFonts w:ascii="Arial" w:cs="Arial"/>
          <w:sz w:val="21"/>
          <w:szCs w:val="21"/>
        </w:rPr>
        <w:t>拥有国际发展视野和全球战略视角的管理精英。</w:t>
      </w:r>
    </w:p>
    <w:p w:rsidR="00C14577" w:rsidRDefault="00EA22AA">
      <w:pPr>
        <w:spacing w:beforeLines="100" w:before="240" w:afterLines="100" w:after="240"/>
        <w:ind w:firstLineChars="200" w:firstLine="420"/>
        <w:jc w:val="both"/>
        <w:rPr>
          <w:rFonts w:ascii="Arial" w:hAnsi="Arial" w:cs="Arial"/>
          <w:sz w:val="21"/>
          <w:szCs w:val="21"/>
        </w:rPr>
      </w:pPr>
      <w:r>
        <w:rPr>
          <w:rFonts w:ascii="Arial" w:hint="eastAsia"/>
          <w:sz w:val="21"/>
          <w:szCs w:val="21"/>
        </w:rPr>
        <w:t>随着行动学习实践的巨大成功，</w:t>
      </w:r>
      <w:r>
        <w:rPr>
          <w:rFonts w:ascii="Arial" w:hAnsi="Arial"/>
          <w:sz w:val="21"/>
          <w:szCs w:val="21"/>
        </w:rPr>
        <w:t xml:space="preserve"> BSN</w:t>
      </w:r>
      <w:r>
        <w:rPr>
          <w:rFonts w:ascii="Arial" w:hint="eastAsia"/>
          <w:sz w:val="21"/>
          <w:szCs w:val="21"/>
        </w:rPr>
        <w:t>荷兰商学院现已成为世界上超级实效的管理学习项目提供者之一，多个大洲的管理者和企业都已从中受益匪浅，在全球化的校友网络间，拓展人脉，缔造商机，成为国际企业网络中的一份子。</w:t>
      </w:r>
    </w:p>
    <w:p w:rsidR="00C14577" w:rsidRDefault="00EA22AA">
      <w:pPr>
        <w:spacing w:beforeLines="100" w:before="240" w:afterLines="100" w:after="240"/>
        <w:ind w:firstLineChars="200" w:firstLine="420"/>
        <w:jc w:val="both"/>
        <w:rPr>
          <w:rFonts w:ascii="Arial" w:hAnsi="Arial"/>
          <w:b/>
          <w:bCs/>
          <w:iCs/>
          <w:color w:val="E36C0A" w:themeColor="accent6" w:themeShade="BF"/>
          <w:sz w:val="21"/>
          <w:szCs w:val="21"/>
        </w:rPr>
      </w:pPr>
      <w:r>
        <w:rPr>
          <w:rFonts w:ascii="Arial" w:hAnsi="微软雅黑" w:cs="Arial" w:hint="eastAsia"/>
          <w:b/>
          <w:sz w:val="21"/>
          <w:szCs w:val="21"/>
        </w:rPr>
        <w:t>截止目前，已有来自中国大陆、中国台湾、中国香港、新加坡、韩国、日本、马来西亚、美国、新西兰等国家和地区</w:t>
      </w:r>
      <w:r>
        <w:rPr>
          <w:rFonts w:ascii="Arial" w:hAnsi="微软雅黑" w:cs="Arial" w:hint="eastAsia"/>
          <w:b/>
          <w:sz w:val="21"/>
          <w:szCs w:val="21"/>
        </w:rPr>
        <w:t>的学员参加了</w:t>
      </w:r>
      <w:r>
        <w:rPr>
          <w:rFonts w:ascii="Arial" w:hAnsi="Arial" w:cs="Arial" w:hint="eastAsia"/>
          <w:b/>
          <w:sz w:val="21"/>
          <w:szCs w:val="21"/>
        </w:rPr>
        <w:t>BSN</w:t>
      </w:r>
      <w:r>
        <w:rPr>
          <w:rFonts w:ascii="Arial" w:hAnsi="微软雅黑" w:cs="Arial" w:hint="eastAsia"/>
          <w:b/>
          <w:sz w:val="21"/>
          <w:szCs w:val="21"/>
        </w:rPr>
        <w:t>荷兰商学院中国学区课程的学习；中国学区已有</w:t>
      </w:r>
      <w:r>
        <w:rPr>
          <w:rFonts w:ascii="Arial" w:hAnsi="Arial" w:cs="Arial" w:hint="eastAsia"/>
          <w:b/>
          <w:sz w:val="21"/>
          <w:szCs w:val="21"/>
        </w:rPr>
        <w:t>1200</w:t>
      </w:r>
      <w:r>
        <w:rPr>
          <w:rFonts w:ascii="Arial" w:hAnsi="微软雅黑" w:cs="Arial" w:hint="eastAsia"/>
          <w:b/>
          <w:sz w:val="21"/>
          <w:szCs w:val="21"/>
        </w:rPr>
        <w:t>多名</w:t>
      </w:r>
      <w:r>
        <w:rPr>
          <w:rFonts w:ascii="Arial" w:hAnsi="Arial" w:cs="Arial" w:hint="eastAsia"/>
          <w:b/>
          <w:sz w:val="21"/>
          <w:szCs w:val="21"/>
        </w:rPr>
        <w:t>MBA</w:t>
      </w:r>
      <w:r>
        <w:rPr>
          <w:rFonts w:ascii="Arial" w:hAnsi="微软雅黑" w:cs="Arial" w:hint="eastAsia"/>
          <w:b/>
          <w:sz w:val="21"/>
          <w:szCs w:val="21"/>
        </w:rPr>
        <w:t>和近</w:t>
      </w:r>
      <w:r>
        <w:rPr>
          <w:rFonts w:ascii="Arial" w:hAnsi="Arial" w:cs="Arial" w:hint="eastAsia"/>
          <w:b/>
          <w:sz w:val="21"/>
          <w:szCs w:val="21"/>
        </w:rPr>
        <w:t>200</w:t>
      </w:r>
      <w:r>
        <w:rPr>
          <w:rFonts w:ascii="Arial" w:hAnsi="微软雅黑" w:cs="Arial" w:hint="eastAsia"/>
          <w:b/>
          <w:sz w:val="21"/>
          <w:szCs w:val="21"/>
        </w:rPr>
        <w:t>名的</w:t>
      </w:r>
      <w:r>
        <w:rPr>
          <w:rFonts w:ascii="Arial" w:hAnsi="Arial" w:cs="Arial" w:hint="eastAsia"/>
          <w:b/>
          <w:sz w:val="21"/>
          <w:szCs w:val="21"/>
        </w:rPr>
        <w:t>DBA</w:t>
      </w:r>
      <w:r>
        <w:rPr>
          <w:rFonts w:ascii="Arial" w:hAnsi="微软雅黑" w:cs="Arial" w:hint="eastAsia"/>
          <w:b/>
          <w:sz w:val="21"/>
          <w:szCs w:val="21"/>
        </w:rPr>
        <w:t>学员参加了</w:t>
      </w:r>
      <w:r>
        <w:rPr>
          <w:rFonts w:ascii="Arial" w:hAnsi="Arial" w:cs="Arial" w:hint="eastAsia"/>
          <w:b/>
          <w:sz w:val="21"/>
          <w:szCs w:val="21"/>
        </w:rPr>
        <w:t>BSN</w:t>
      </w:r>
      <w:r>
        <w:rPr>
          <w:rFonts w:ascii="Arial" w:hAnsi="微软雅黑" w:cs="Arial" w:hint="eastAsia"/>
          <w:b/>
          <w:sz w:val="21"/>
          <w:szCs w:val="21"/>
        </w:rPr>
        <w:t>荷兰商学院学位课程的学习。</w:t>
      </w:r>
    </w:p>
    <w:p w:rsidR="00C14577" w:rsidRDefault="00EA22AA">
      <w:pPr>
        <w:spacing w:beforeLines="150" w:before="360" w:after="0"/>
        <w:rPr>
          <w:rFonts w:ascii="Arial" w:hAnsi="Arial"/>
          <w:b/>
          <w:bCs/>
          <w:iCs/>
          <w:color w:val="E36C0A" w:themeColor="accent6" w:themeShade="BF"/>
          <w:sz w:val="24"/>
          <w:szCs w:val="24"/>
        </w:rPr>
      </w:pPr>
      <w:r>
        <w:rPr>
          <w:rFonts w:ascii="Arial" w:hAnsi="微软雅黑" w:hint="eastAsia"/>
          <w:b/>
          <w:bCs/>
          <w:iCs/>
          <w:color w:val="E36C0A" w:themeColor="accent6" w:themeShade="BF"/>
          <w:sz w:val="24"/>
          <w:szCs w:val="24"/>
        </w:rPr>
        <w:t>项目特色</w:t>
      </w:r>
    </w:p>
    <w:p w:rsidR="00C14577" w:rsidRDefault="00EA22AA">
      <w:pPr>
        <w:spacing w:beforeLines="150" w:before="360" w:afterLines="100" w:after="240"/>
        <w:jc w:val="center"/>
        <w:rPr>
          <w:rFonts w:ascii="Arial" w:hAnsi="Arial"/>
          <w:b/>
          <w:bCs/>
          <w:iCs/>
          <w:color w:val="E36C0A" w:themeColor="accent6" w:themeShade="BF"/>
          <w:sz w:val="24"/>
          <w:szCs w:val="24"/>
        </w:rPr>
      </w:pPr>
      <w:r>
        <w:rPr>
          <w:rFonts w:ascii="Arial" w:hAnsi="Arial" w:hint="eastAsia"/>
          <w:b/>
          <w:bCs/>
          <w:iCs/>
          <w:noProof/>
          <w:color w:val="E36C0A" w:themeColor="accent6" w:themeShade="BF"/>
          <w:sz w:val="24"/>
          <w:szCs w:val="24"/>
        </w:rPr>
        <w:drawing>
          <wp:inline distT="0" distB="0" distL="0" distR="0">
            <wp:extent cx="5534025" cy="3456305"/>
            <wp:effectExtent l="19050" t="0" r="9525" b="0"/>
            <wp:docPr id="2" name="图片 1" descr="项目特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项目特点.jpg"/>
                    <pic:cNvPicPr>
                      <a:picLocks noChangeAspect="1"/>
                    </pic:cNvPicPr>
                  </pic:nvPicPr>
                  <pic:blipFill>
                    <a:blip r:embed="rId15" cstate="print"/>
                    <a:stretch>
                      <a:fillRect/>
                    </a:stretch>
                  </pic:blipFill>
                  <pic:spPr>
                    <a:xfrm>
                      <a:off x="0" y="0"/>
                      <a:ext cx="5534025" cy="3456527"/>
                    </a:xfrm>
                    <a:prstGeom prst="rect">
                      <a:avLst/>
                    </a:prstGeom>
                  </pic:spPr>
                </pic:pic>
              </a:graphicData>
            </a:graphic>
          </wp:inline>
        </w:drawing>
      </w:r>
    </w:p>
    <w:p w:rsidR="00C14577" w:rsidRDefault="00EA22AA">
      <w:pPr>
        <w:adjustRightInd/>
        <w:snapToGrid/>
        <w:spacing w:line="220" w:lineRule="atLeast"/>
        <w:rPr>
          <w:rFonts w:ascii="Arial" w:hAnsi="微软雅黑"/>
          <w:b/>
          <w:bCs/>
          <w:iCs/>
          <w:color w:val="E36C0A" w:themeColor="accent6" w:themeShade="BF"/>
          <w:sz w:val="24"/>
          <w:szCs w:val="24"/>
        </w:rPr>
      </w:pPr>
      <w:r>
        <w:rPr>
          <w:rFonts w:ascii="Arial" w:hAnsi="微软雅黑"/>
          <w:b/>
          <w:bCs/>
          <w:iCs/>
          <w:color w:val="E36C0A" w:themeColor="accent6" w:themeShade="BF"/>
          <w:sz w:val="24"/>
          <w:szCs w:val="24"/>
        </w:rPr>
        <w:br w:type="page"/>
      </w:r>
    </w:p>
    <w:p w:rsidR="00C14577" w:rsidRDefault="00EA22AA">
      <w:pPr>
        <w:spacing w:afterLines="100" w:after="240"/>
        <w:rPr>
          <w:rFonts w:ascii="Arial" w:hAnsi="Arial"/>
          <w:b/>
          <w:bCs/>
          <w:iCs/>
          <w:color w:val="E36C0A" w:themeColor="accent6" w:themeShade="BF"/>
          <w:sz w:val="24"/>
          <w:szCs w:val="24"/>
        </w:rPr>
      </w:pPr>
      <w:r>
        <w:rPr>
          <w:rFonts w:ascii="Arial" w:hAnsi="微软雅黑" w:hint="eastAsia"/>
          <w:b/>
          <w:bCs/>
          <w:iCs/>
          <w:color w:val="E36C0A" w:themeColor="accent6" w:themeShade="BF"/>
          <w:sz w:val="24"/>
          <w:szCs w:val="24"/>
        </w:rPr>
        <w:lastRenderedPageBreak/>
        <w:t>行动学习</w:t>
      </w:r>
    </w:p>
    <w:p w:rsidR="00C14577" w:rsidRDefault="00EA22AA">
      <w:pPr>
        <w:spacing w:beforeLines="100" w:before="240" w:afterLines="100" w:after="240"/>
        <w:ind w:firstLineChars="200" w:firstLine="420"/>
        <w:jc w:val="both"/>
        <w:rPr>
          <w:rFonts w:ascii="Arial" w:hAnsi="Arial" w:cs="Arial"/>
          <w:sz w:val="21"/>
          <w:szCs w:val="21"/>
        </w:rPr>
      </w:pPr>
      <w:r>
        <w:rPr>
          <w:rFonts w:ascii="Arial" w:hAnsi="Arial" w:cs="Arial" w:hint="eastAsia"/>
          <w:sz w:val="21"/>
          <w:szCs w:val="21"/>
        </w:rPr>
        <w:t>“</w:t>
      </w:r>
      <w:r>
        <w:rPr>
          <w:rFonts w:ascii="Arial" w:cs="Arial" w:hint="eastAsia"/>
          <w:sz w:val="21"/>
          <w:szCs w:val="21"/>
        </w:rPr>
        <w:t>行动学习法</w:t>
      </w:r>
      <w:r>
        <w:rPr>
          <w:rFonts w:ascii="Arial" w:hAnsi="Arial" w:cs="Arial" w:hint="eastAsia"/>
          <w:sz w:val="21"/>
          <w:szCs w:val="21"/>
        </w:rPr>
        <w:t>”</w:t>
      </w:r>
      <w:r>
        <w:rPr>
          <w:rFonts w:ascii="Arial" w:cs="Arial" w:hint="eastAsia"/>
          <w:sz w:val="21"/>
          <w:szCs w:val="21"/>
        </w:rPr>
        <w:t>是由英国管理思想家雷格</w:t>
      </w:r>
      <w:r>
        <w:rPr>
          <w:rFonts w:ascii="Arial" w:hAnsi="Arial" w:cs="Arial" w:hint="eastAsia"/>
          <w:sz w:val="21"/>
          <w:szCs w:val="21"/>
        </w:rPr>
        <w:t>·</w:t>
      </w:r>
      <w:r>
        <w:rPr>
          <w:rFonts w:ascii="Arial" w:cs="Arial" w:hint="eastAsia"/>
          <w:sz w:val="21"/>
          <w:szCs w:val="21"/>
        </w:rPr>
        <w:t>瑞文斯于</w:t>
      </w:r>
      <w:r>
        <w:rPr>
          <w:rFonts w:ascii="Arial" w:hAnsi="Arial" w:cs="Arial" w:hint="eastAsia"/>
          <w:sz w:val="21"/>
          <w:szCs w:val="21"/>
        </w:rPr>
        <w:t>1940</w:t>
      </w:r>
      <w:r>
        <w:rPr>
          <w:rFonts w:ascii="Arial" w:cs="Arial" w:hint="eastAsia"/>
          <w:sz w:val="21"/>
          <w:szCs w:val="21"/>
        </w:rPr>
        <w:t>年创造的，它的核心就是</w:t>
      </w:r>
      <w:r>
        <w:rPr>
          <w:rFonts w:ascii="Arial" w:hAnsi="Arial" w:cs="Arial" w:hint="eastAsia"/>
          <w:sz w:val="21"/>
          <w:szCs w:val="21"/>
        </w:rPr>
        <w:t>“</w:t>
      </w:r>
      <w:r>
        <w:rPr>
          <w:rFonts w:ascii="Arial" w:cs="Arial" w:hint="eastAsia"/>
          <w:sz w:val="21"/>
          <w:szCs w:val="21"/>
        </w:rPr>
        <w:t>寓教于行</w:t>
      </w:r>
      <w:r>
        <w:rPr>
          <w:rFonts w:ascii="Arial" w:hAnsi="Arial" w:cs="Arial" w:hint="eastAsia"/>
          <w:sz w:val="21"/>
          <w:szCs w:val="21"/>
        </w:rPr>
        <w:t>”</w:t>
      </w:r>
      <w:r>
        <w:rPr>
          <w:rFonts w:ascii="Arial" w:cs="Arial" w:hint="eastAsia"/>
          <w:sz w:val="21"/>
          <w:szCs w:val="21"/>
        </w:rPr>
        <w:t>。自</w:t>
      </w:r>
      <w:r>
        <w:rPr>
          <w:rFonts w:ascii="Arial" w:hAnsi="Arial" w:cs="Arial" w:hint="eastAsia"/>
          <w:sz w:val="21"/>
          <w:szCs w:val="21"/>
        </w:rPr>
        <w:t>80</w:t>
      </w:r>
      <w:r>
        <w:rPr>
          <w:rFonts w:ascii="Arial" w:cs="Arial" w:hint="eastAsia"/>
          <w:sz w:val="21"/>
          <w:szCs w:val="21"/>
        </w:rPr>
        <w:t>年代开始被引入管理教育，现在已经成为世界管理教育界最新潮流，世界著名企业家对</w:t>
      </w:r>
      <w:r>
        <w:rPr>
          <w:rFonts w:ascii="Arial" w:hAnsi="Arial" w:cs="Arial" w:hint="eastAsia"/>
          <w:sz w:val="21"/>
          <w:szCs w:val="21"/>
        </w:rPr>
        <w:t>“</w:t>
      </w:r>
      <w:r>
        <w:rPr>
          <w:rFonts w:ascii="Arial" w:cs="Arial" w:hint="eastAsia"/>
          <w:b/>
          <w:color w:val="E36C0A" w:themeColor="accent6" w:themeShade="BF"/>
          <w:sz w:val="21"/>
          <w:szCs w:val="21"/>
        </w:rPr>
        <w:t>行动学习法</w:t>
      </w:r>
      <w:r>
        <w:rPr>
          <w:rFonts w:ascii="Arial" w:hAnsi="Arial" w:cs="Arial" w:hint="eastAsia"/>
          <w:sz w:val="21"/>
          <w:szCs w:val="21"/>
        </w:rPr>
        <w:t>”</w:t>
      </w:r>
      <w:r>
        <w:rPr>
          <w:rFonts w:ascii="Arial" w:cs="Arial" w:hint="eastAsia"/>
          <w:sz w:val="21"/>
          <w:szCs w:val="21"/>
        </w:rPr>
        <w:t>推崇备至，</w:t>
      </w:r>
      <w:r>
        <w:rPr>
          <w:rFonts w:ascii="Arial" w:hAnsi="Arial" w:cs="Arial" w:hint="eastAsia"/>
          <w:sz w:val="21"/>
          <w:szCs w:val="21"/>
        </w:rPr>
        <w:t>GE</w:t>
      </w:r>
      <w:r>
        <w:rPr>
          <w:rFonts w:ascii="Arial" w:cs="Arial" w:hint="eastAsia"/>
          <w:sz w:val="21"/>
          <w:szCs w:val="21"/>
        </w:rPr>
        <w:t>前董事长兼</w:t>
      </w:r>
      <w:r>
        <w:rPr>
          <w:rFonts w:ascii="Arial" w:hAnsi="Arial" w:cs="Arial" w:hint="eastAsia"/>
          <w:sz w:val="21"/>
          <w:szCs w:val="21"/>
        </w:rPr>
        <w:t>CEO</w:t>
      </w:r>
      <w:r>
        <w:rPr>
          <w:rFonts w:ascii="Arial" w:cs="Arial" w:hint="eastAsia"/>
          <w:sz w:val="21"/>
          <w:szCs w:val="21"/>
        </w:rPr>
        <w:t>杰克</w:t>
      </w:r>
      <w:r>
        <w:rPr>
          <w:rFonts w:ascii="Arial" w:hAnsi="Arial" w:cs="Arial" w:hint="eastAsia"/>
          <w:sz w:val="21"/>
          <w:szCs w:val="21"/>
        </w:rPr>
        <w:t>·</w:t>
      </w:r>
      <w:r>
        <w:rPr>
          <w:rFonts w:ascii="Arial" w:cs="Arial" w:hint="eastAsia"/>
          <w:sz w:val="21"/>
          <w:szCs w:val="21"/>
        </w:rPr>
        <w:t>韦尔奇就将</w:t>
      </w:r>
      <w:r>
        <w:rPr>
          <w:rFonts w:ascii="Arial" w:hAnsi="Arial" w:cs="Arial" w:hint="eastAsia"/>
          <w:sz w:val="21"/>
          <w:szCs w:val="21"/>
        </w:rPr>
        <w:t>“</w:t>
      </w:r>
      <w:r>
        <w:rPr>
          <w:rFonts w:ascii="Arial" w:cs="Arial" w:hint="eastAsia"/>
          <w:b/>
          <w:color w:val="E36C0A" w:themeColor="accent6" w:themeShade="BF"/>
          <w:sz w:val="21"/>
          <w:szCs w:val="21"/>
        </w:rPr>
        <w:t>行动学习法</w:t>
      </w:r>
      <w:r>
        <w:rPr>
          <w:rFonts w:ascii="Arial" w:hAnsi="Arial" w:cs="Arial" w:hint="eastAsia"/>
          <w:sz w:val="21"/>
          <w:szCs w:val="21"/>
        </w:rPr>
        <w:t>”</w:t>
      </w:r>
      <w:r>
        <w:rPr>
          <w:rFonts w:ascii="Arial" w:cs="Arial" w:hint="eastAsia"/>
          <w:sz w:val="21"/>
          <w:szCs w:val="21"/>
        </w:rPr>
        <w:t>引入公司，与企业实际情况相结合创造出了</w:t>
      </w:r>
      <w:r>
        <w:rPr>
          <w:rFonts w:ascii="Arial" w:hAnsi="Arial" w:cs="Arial" w:hint="eastAsia"/>
          <w:sz w:val="21"/>
          <w:szCs w:val="21"/>
        </w:rPr>
        <w:t>“</w:t>
      </w:r>
      <w:r>
        <w:rPr>
          <w:rFonts w:ascii="Arial" w:cs="Arial" w:hint="eastAsia"/>
          <w:sz w:val="21"/>
          <w:szCs w:val="21"/>
        </w:rPr>
        <w:t>成果论培养计划</w:t>
      </w:r>
      <w:r>
        <w:rPr>
          <w:rFonts w:ascii="Arial" w:hAnsi="Arial" w:cs="Arial" w:hint="eastAsia"/>
          <w:sz w:val="21"/>
          <w:szCs w:val="21"/>
        </w:rPr>
        <w:t>”</w:t>
      </w:r>
      <w:r>
        <w:rPr>
          <w:rFonts w:ascii="Arial" w:cs="Arial" w:hint="eastAsia"/>
          <w:sz w:val="21"/>
          <w:szCs w:val="21"/>
        </w:rPr>
        <w:t>，获得了巨大成功。</w:t>
      </w:r>
    </w:p>
    <w:p w:rsidR="00C14577" w:rsidRDefault="00EA22AA">
      <w:pPr>
        <w:spacing w:beforeLines="100" w:before="240" w:afterLines="100" w:after="240"/>
        <w:ind w:firstLineChars="200" w:firstLine="420"/>
        <w:jc w:val="both"/>
        <w:rPr>
          <w:rFonts w:ascii="Arial" w:hAnsi="Arial" w:cs="Arial"/>
          <w:sz w:val="21"/>
          <w:szCs w:val="21"/>
        </w:rPr>
      </w:pPr>
      <w:r>
        <w:rPr>
          <w:rFonts w:ascii="Arial" w:cs="Arial" w:hint="eastAsia"/>
          <w:noProof/>
          <w:sz w:val="21"/>
          <w:szCs w:val="21"/>
        </w:rPr>
        <w:drawing>
          <wp:anchor distT="0" distB="0" distL="114300" distR="114300" simplePos="0" relativeHeight="251754496" behindDoc="0" locked="0" layoutInCell="1" allowOverlap="1">
            <wp:simplePos x="0" y="0"/>
            <wp:positionH relativeFrom="margin">
              <wp:posOffset>-175260</wp:posOffset>
            </wp:positionH>
            <wp:positionV relativeFrom="margin">
              <wp:posOffset>1508760</wp:posOffset>
            </wp:positionV>
            <wp:extent cx="3218815" cy="3209925"/>
            <wp:effectExtent l="19050" t="0" r="635" b="0"/>
            <wp:wrapSquare wrapText="bothSides"/>
            <wp:docPr id="13" name="图片 12" descr="06-06-29-126bsn [1].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06-06-29-126bsn [1].sRGB.jpg"/>
                    <pic:cNvPicPr>
                      <a:picLocks noChangeAspect="1"/>
                    </pic:cNvPicPr>
                  </pic:nvPicPr>
                  <pic:blipFill>
                    <a:blip r:embed="rId16" cstate="print"/>
                    <a:stretch>
                      <a:fillRect/>
                    </a:stretch>
                  </pic:blipFill>
                  <pic:spPr>
                    <a:xfrm>
                      <a:off x="0" y="0"/>
                      <a:ext cx="3218815" cy="3209925"/>
                    </a:xfrm>
                    <a:prstGeom prst="rect">
                      <a:avLst/>
                    </a:prstGeom>
                  </pic:spPr>
                </pic:pic>
              </a:graphicData>
            </a:graphic>
          </wp:anchor>
        </w:drawing>
      </w:r>
      <w:r>
        <w:rPr>
          <w:rFonts w:ascii="Arial" w:cs="Arial" w:hint="eastAsia"/>
          <w:sz w:val="21"/>
          <w:szCs w:val="21"/>
        </w:rPr>
        <w:t>作为率先在学位课程中应用</w:t>
      </w:r>
      <w:r>
        <w:rPr>
          <w:rFonts w:ascii="Arial" w:hAnsi="Arial" w:cs="Arial" w:hint="eastAsia"/>
          <w:sz w:val="21"/>
          <w:szCs w:val="21"/>
        </w:rPr>
        <w:t>“</w:t>
      </w:r>
      <w:r>
        <w:rPr>
          <w:rFonts w:ascii="Arial" w:cs="Arial" w:hint="eastAsia"/>
          <w:b/>
          <w:color w:val="E36C0A" w:themeColor="accent6" w:themeShade="BF"/>
          <w:sz w:val="21"/>
          <w:szCs w:val="21"/>
        </w:rPr>
        <w:t>行动学习法</w:t>
      </w:r>
      <w:r>
        <w:rPr>
          <w:rFonts w:ascii="Arial" w:hAnsi="Arial" w:cs="Arial" w:hint="eastAsia"/>
          <w:sz w:val="21"/>
          <w:szCs w:val="21"/>
        </w:rPr>
        <w:t>”</w:t>
      </w:r>
      <w:r>
        <w:rPr>
          <w:rFonts w:ascii="Arial" w:cs="Arial" w:hint="eastAsia"/>
          <w:sz w:val="21"/>
          <w:szCs w:val="21"/>
        </w:rPr>
        <w:t>的商学院，</w:t>
      </w:r>
      <w:r>
        <w:rPr>
          <w:rFonts w:ascii="Arial" w:hAnsi="Arial" w:cs="Arial" w:hint="eastAsia"/>
          <w:sz w:val="21"/>
          <w:szCs w:val="21"/>
        </w:rPr>
        <w:t>BSN</w:t>
      </w:r>
      <w:r>
        <w:rPr>
          <w:rFonts w:ascii="Arial" w:cs="Arial" w:hint="eastAsia"/>
          <w:sz w:val="21"/>
          <w:szCs w:val="21"/>
        </w:rPr>
        <w:t>在管理教育领域强化理论与实际相结合，以弥补传统管理教育的不足。在二十多年的实践中，</w:t>
      </w:r>
      <w:r>
        <w:rPr>
          <w:rFonts w:ascii="Arial" w:hAnsi="Arial" w:cs="Arial" w:hint="eastAsia"/>
          <w:sz w:val="21"/>
          <w:szCs w:val="21"/>
        </w:rPr>
        <w:t>BSN</w:t>
      </w:r>
      <w:r>
        <w:rPr>
          <w:rFonts w:ascii="Arial" w:cs="Arial" w:hint="eastAsia"/>
          <w:sz w:val="21"/>
          <w:szCs w:val="21"/>
        </w:rPr>
        <w:t>逐渐形成了一套成熟而独特的教育体系；围绕着团队学习，强调采取行动的重要性、解决实际问题、承担风险、并取得了立竿见影的成果。</w:t>
      </w:r>
    </w:p>
    <w:p w:rsidR="00C14577" w:rsidRDefault="00EA22AA">
      <w:pPr>
        <w:spacing w:beforeLines="100" w:before="240" w:afterLines="100" w:after="240"/>
        <w:ind w:firstLineChars="200" w:firstLine="420"/>
        <w:jc w:val="both"/>
        <w:rPr>
          <w:rFonts w:ascii="Arial" w:hAnsi="Arial" w:cs="Arial"/>
          <w:sz w:val="21"/>
          <w:szCs w:val="21"/>
        </w:rPr>
      </w:pPr>
      <w:r>
        <w:rPr>
          <w:rFonts w:ascii="Arial" w:cs="Arial" w:hint="eastAsia"/>
          <w:sz w:val="21"/>
          <w:szCs w:val="21"/>
        </w:rPr>
        <w:t>学生被分成四到六人的学习小组，在辅导顾问的帮助下，通过小组内以及小组间的互动，知识和经验的分享，一起研究管理中的瓶颈问题，共同制定战略实施。除了本地区同学，学员还有机会与其它国际学区的同学互动交流，共同提高。</w:t>
      </w:r>
    </w:p>
    <w:p w:rsidR="00C14577" w:rsidRDefault="00C14577">
      <w:pPr>
        <w:spacing w:beforeLines="200" w:before="480" w:afterLines="100" w:after="240" w:line="360" w:lineRule="auto"/>
        <w:ind w:firstLineChars="250" w:firstLine="525"/>
        <w:jc w:val="both"/>
        <w:rPr>
          <w:rFonts w:ascii="Arial" w:hAnsi="Arial" w:cs="Arial"/>
          <w:sz w:val="21"/>
          <w:szCs w:val="21"/>
        </w:rPr>
      </w:pPr>
    </w:p>
    <w:p w:rsidR="00C14577" w:rsidRDefault="00EA22AA">
      <w:pPr>
        <w:spacing w:beforeLines="100" w:before="240" w:afterLines="100" w:after="240"/>
        <w:ind w:firstLineChars="200" w:firstLine="420"/>
        <w:jc w:val="both"/>
        <w:rPr>
          <w:rFonts w:ascii="Arial" w:hAnsi="Arial" w:cs="Arial"/>
          <w:sz w:val="21"/>
          <w:szCs w:val="21"/>
        </w:rPr>
      </w:pPr>
      <w:r>
        <w:rPr>
          <w:rFonts w:ascii="Arial" w:cs="Arial" w:hint="eastAsia"/>
          <w:noProof/>
          <w:sz w:val="21"/>
          <w:szCs w:val="21"/>
        </w:rPr>
        <w:drawing>
          <wp:anchor distT="0" distB="0" distL="114300" distR="114300" simplePos="0" relativeHeight="251753472" behindDoc="0" locked="0" layoutInCell="1" allowOverlap="1">
            <wp:simplePos x="0" y="0"/>
            <wp:positionH relativeFrom="margin">
              <wp:posOffset>2272665</wp:posOffset>
            </wp:positionH>
            <wp:positionV relativeFrom="margin">
              <wp:posOffset>5133340</wp:posOffset>
            </wp:positionV>
            <wp:extent cx="3757295" cy="2409190"/>
            <wp:effectExtent l="19050" t="0" r="0" b="0"/>
            <wp:wrapSquare wrapText="bothSides"/>
            <wp:docPr id="12" name="图片 9" descr="行动学习-上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行动学习-上海.jpg"/>
                    <pic:cNvPicPr>
                      <a:picLocks noChangeAspect="1"/>
                    </pic:cNvPicPr>
                  </pic:nvPicPr>
                  <pic:blipFill>
                    <a:blip r:embed="rId17" cstate="print"/>
                    <a:stretch>
                      <a:fillRect/>
                    </a:stretch>
                  </pic:blipFill>
                  <pic:spPr>
                    <a:xfrm>
                      <a:off x="0" y="0"/>
                      <a:ext cx="3757295" cy="2409190"/>
                    </a:xfrm>
                    <a:prstGeom prst="rect">
                      <a:avLst/>
                    </a:prstGeom>
                  </pic:spPr>
                </pic:pic>
              </a:graphicData>
            </a:graphic>
          </wp:anchor>
        </w:drawing>
      </w:r>
      <w:r>
        <w:rPr>
          <w:rFonts w:ascii="Arial" w:cs="Arial" w:hint="eastAsia"/>
          <w:sz w:val="21"/>
          <w:szCs w:val="21"/>
        </w:rPr>
        <w:t>仅仅掌握先进的管理理论在</w:t>
      </w:r>
      <w:r>
        <w:rPr>
          <w:rFonts w:ascii="Arial" w:hAnsi="Arial" w:cs="Arial" w:hint="eastAsia"/>
          <w:sz w:val="21"/>
          <w:szCs w:val="21"/>
        </w:rPr>
        <w:t>BSN</w:t>
      </w:r>
      <w:r>
        <w:rPr>
          <w:rFonts w:ascii="Arial" w:cs="Arial" w:hint="eastAsia"/>
          <w:sz w:val="21"/>
          <w:szCs w:val="21"/>
        </w:rPr>
        <w:t>是</w:t>
      </w:r>
      <w:r>
        <w:rPr>
          <w:rFonts w:ascii="Arial" w:cs="Arial" w:hint="eastAsia"/>
          <w:sz w:val="21"/>
          <w:szCs w:val="21"/>
        </w:rPr>
        <w:t>远远不够的。</w:t>
      </w:r>
      <w:r>
        <w:rPr>
          <w:rFonts w:ascii="Arial" w:hAnsi="Arial" w:cs="Arial" w:hint="eastAsia"/>
          <w:sz w:val="21"/>
          <w:szCs w:val="21"/>
        </w:rPr>
        <w:t>BSN</w:t>
      </w:r>
      <w:r>
        <w:rPr>
          <w:rFonts w:ascii="Arial" w:cs="Arial" w:hint="eastAsia"/>
          <w:sz w:val="21"/>
          <w:szCs w:val="21"/>
        </w:rPr>
        <w:t>的目标是帮助学生熟练应用所学的知识来变革自己的企业。</w:t>
      </w:r>
    </w:p>
    <w:p w:rsidR="00C14577" w:rsidRDefault="00EA22AA">
      <w:pPr>
        <w:spacing w:beforeLines="100" w:before="240" w:afterLines="100" w:after="240"/>
        <w:ind w:firstLineChars="200" w:firstLine="420"/>
        <w:jc w:val="both"/>
        <w:rPr>
          <w:rFonts w:ascii="Arial" w:hAnsi="Arial" w:cs="Arial"/>
          <w:sz w:val="21"/>
          <w:szCs w:val="21"/>
        </w:rPr>
      </w:pPr>
      <w:r>
        <w:rPr>
          <w:rFonts w:ascii="Arial" w:cs="Arial" w:hint="eastAsia"/>
          <w:sz w:val="21"/>
          <w:szCs w:val="21"/>
        </w:rPr>
        <w:t>在帮助企业提高管理业绩的同时，学生也通过研究解决一个个来自于企业的实际课题，在实际应用中加深对管理理论的理解和掌握。</w:t>
      </w:r>
    </w:p>
    <w:p w:rsidR="00C14577" w:rsidRDefault="00C14577">
      <w:pPr>
        <w:spacing w:beforeLines="150" w:before="360" w:afterLines="100" w:after="240"/>
        <w:rPr>
          <w:rFonts w:ascii="Arial" w:hAnsi="Arial"/>
          <w:b/>
          <w:bCs/>
          <w:iCs/>
          <w:color w:val="E36C0A" w:themeColor="accent6" w:themeShade="BF"/>
          <w:sz w:val="24"/>
          <w:szCs w:val="24"/>
        </w:rPr>
      </w:pPr>
    </w:p>
    <w:p w:rsidR="00C14577" w:rsidRDefault="00C14577">
      <w:pPr>
        <w:spacing w:beforeLines="150" w:before="360" w:afterLines="100" w:after="240"/>
        <w:rPr>
          <w:rFonts w:ascii="Arial" w:hAnsi="Arial"/>
          <w:b/>
          <w:bCs/>
          <w:iCs/>
          <w:color w:val="E36C0A" w:themeColor="accent6" w:themeShade="BF"/>
          <w:sz w:val="24"/>
          <w:szCs w:val="24"/>
        </w:rPr>
      </w:pPr>
    </w:p>
    <w:p w:rsidR="00C14577" w:rsidRDefault="00C14577">
      <w:pPr>
        <w:spacing w:beforeLines="150" w:before="360" w:afterLines="100" w:after="240"/>
        <w:rPr>
          <w:rFonts w:ascii="Arial" w:hAnsi="Arial"/>
          <w:b/>
          <w:bCs/>
          <w:iCs/>
          <w:color w:val="E36C0A" w:themeColor="accent6" w:themeShade="BF"/>
          <w:sz w:val="24"/>
          <w:szCs w:val="24"/>
        </w:rPr>
      </w:pPr>
    </w:p>
    <w:p w:rsidR="00C14577" w:rsidRDefault="00C14577">
      <w:pPr>
        <w:spacing w:beforeLines="150" w:before="360" w:afterLines="100" w:after="240"/>
        <w:rPr>
          <w:rFonts w:ascii="Arial" w:hAnsi="Arial"/>
          <w:b/>
          <w:bCs/>
          <w:iCs/>
          <w:color w:val="E36C0A" w:themeColor="accent6" w:themeShade="BF"/>
          <w:sz w:val="24"/>
          <w:szCs w:val="24"/>
        </w:rPr>
      </w:pPr>
    </w:p>
    <w:p w:rsidR="00C14577" w:rsidRDefault="00C14577">
      <w:pPr>
        <w:spacing w:afterLines="100" w:after="240"/>
        <w:rPr>
          <w:rFonts w:ascii="Arial" w:hAnsi="Arial"/>
          <w:b/>
          <w:bCs/>
          <w:iCs/>
          <w:color w:val="E36C0A" w:themeColor="accent6" w:themeShade="BF"/>
          <w:sz w:val="24"/>
          <w:szCs w:val="24"/>
        </w:rPr>
      </w:pPr>
    </w:p>
    <w:p w:rsidR="00C14577" w:rsidRDefault="00EA22AA">
      <w:pPr>
        <w:spacing w:afterLines="100" w:after="240"/>
        <w:rPr>
          <w:rFonts w:ascii="Arial" w:hAnsi="Arial"/>
          <w:b/>
          <w:bCs/>
          <w:iCs/>
          <w:color w:val="E36C0A" w:themeColor="accent6" w:themeShade="BF"/>
          <w:sz w:val="24"/>
          <w:szCs w:val="24"/>
        </w:rPr>
      </w:pPr>
      <w:r>
        <w:rPr>
          <w:rFonts w:ascii="Arial" w:hAnsi="微软雅黑" w:hint="eastAsia"/>
          <w:b/>
          <w:bCs/>
          <w:iCs/>
          <w:color w:val="E36C0A" w:themeColor="accent6" w:themeShade="BF"/>
          <w:sz w:val="24"/>
          <w:szCs w:val="24"/>
        </w:rPr>
        <w:t>课程与教学</w:t>
      </w:r>
    </w:p>
    <w:p w:rsidR="00C14577" w:rsidRDefault="00EA22AA">
      <w:pPr>
        <w:adjustRightInd/>
        <w:snapToGrid/>
        <w:spacing w:beforeLines="100" w:before="240" w:afterLines="100" w:after="240"/>
        <w:ind w:firstLineChars="200" w:firstLine="420"/>
        <w:rPr>
          <w:rFonts w:ascii="Arial" w:cs="Arial"/>
          <w:sz w:val="21"/>
          <w:szCs w:val="21"/>
        </w:rPr>
      </w:pPr>
      <w:r>
        <w:rPr>
          <w:rFonts w:ascii="Arial" w:hAnsi="Arial" w:cs="Arial"/>
          <w:sz w:val="21"/>
          <w:szCs w:val="21"/>
        </w:rPr>
        <w:t>BSN</w:t>
      </w:r>
      <w:r>
        <w:rPr>
          <w:rFonts w:ascii="Arial" w:cs="Arial"/>
          <w:sz w:val="21"/>
          <w:szCs w:val="21"/>
        </w:rPr>
        <w:t>荷兰商学院高级管理</w:t>
      </w:r>
      <w:proofErr w:type="gramStart"/>
      <w:r>
        <w:rPr>
          <w:rFonts w:ascii="Arial" w:cs="Arial"/>
          <w:sz w:val="21"/>
          <w:szCs w:val="21"/>
        </w:rPr>
        <w:t>者工商</w:t>
      </w:r>
      <w:proofErr w:type="gramEnd"/>
      <w:r>
        <w:rPr>
          <w:rFonts w:ascii="Arial" w:cs="Arial"/>
          <w:sz w:val="21"/>
          <w:szCs w:val="21"/>
        </w:rPr>
        <w:t>管理硕士（</w:t>
      </w:r>
      <w:r>
        <w:rPr>
          <w:rFonts w:ascii="Arial" w:hAnsi="Arial" w:cs="Arial"/>
          <w:sz w:val="21"/>
          <w:szCs w:val="21"/>
        </w:rPr>
        <w:t>Executive</w:t>
      </w:r>
      <w:r>
        <w:rPr>
          <w:rFonts w:ascii="Arial" w:hAnsi="Arial" w:cs="Arial" w:hint="eastAsia"/>
          <w:sz w:val="21"/>
          <w:szCs w:val="21"/>
        </w:rPr>
        <w:t xml:space="preserve"> </w:t>
      </w:r>
      <w:r>
        <w:rPr>
          <w:rFonts w:ascii="Arial" w:hAnsi="Arial" w:cs="Arial"/>
          <w:sz w:val="21"/>
          <w:szCs w:val="21"/>
        </w:rPr>
        <w:t>MBA</w:t>
      </w:r>
      <w:r>
        <w:rPr>
          <w:rFonts w:ascii="Arial" w:cs="Arial"/>
          <w:sz w:val="21"/>
          <w:szCs w:val="21"/>
        </w:rPr>
        <w:t>）课程以行动学习为核心，大量采用案例教学，通过课堂讲授、小组讨论、实战模拟、企业考察研讨等多种形式有机结合的模式完成学习。</w:t>
      </w:r>
      <w:r>
        <w:rPr>
          <w:rFonts w:ascii="Arial" w:hAnsi="Arial" w:cs="Arial" w:hint="eastAsia"/>
          <w:sz w:val="21"/>
          <w:szCs w:val="21"/>
        </w:rPr>
        <w:t xml:space="preserve"> </w:t>
      </w:r>
      <w:r>
        <w:rPr>
          <w:rFonts w:ascii="Arial" w:cs="Arial" w:hint="eastAsia"/>
          <w:sz w:val="21"/>
          <w:szCs w:val="21"/>
        </w:rPr>
        <w:t>学制</w:t>
      </w:r>
      <w:r>
        <w:rPr>
          <w:rFonts w:ascii="Arial" w:hAnsi="Arial" w:cs="Arial" w:hint="eastAsia"/>
          <w:sz w:val="21"/>
          <w:szCs w:val="21"/>
        </w:rPr>
        <w:t>2</w:t>
      </w:r>
      <w:r>
        <w:rPr>
          <w:rFonts w:ascii="Arial" w:cs="Arial" w:hint="eastAsia"/>
          <w:sz w:val="21"/>
          <w:szCs w:val="21"/>
        </w:rPr>
        <w:t>年，面授时间</w:t>
      </w:r>
      <w:r>
        <w:rPr>
          <w:rFonts w:ascii="Arial" w:hAnsi="Arial" w:cs="Arial" w:hint="eastAsia"/>
          <w:sz w:val="21"/>
          <w:szCs w:val="21"/>
        </w:rPr>
        <w:t>18</w:t>
      </w:r>
      <w:r>
        <w:rPr>
          <w:rFonts w:ascii="Arial" w:cs="Arial" w:hint="eastAsia"/>
          <w:sz w:val="21"/>
          <w:szCs w:val="21"/>
        </w:rPr>
        <w:t>个月，论文时间</w:t>
      </w:r>
      <w:r>
        <w:rPr>
          <w:rFonts w:ascii="Arial" w:hAnsi="Arial" w:cs="Arial" w:hint="eastAsia"/>
          <w:sz w:val="21"/>
          <w:szCs w:val="21"/>
        </w:rPr>
        <w:t>6</w:t>
      </w:r>
      <w:r>
        <w:rPr>
          <w:rFonts w:ascii="Arial" w:cs="Arial" w:hint="eastAsia"/>
          <w:sz w:val="21"/>
          <w:szCs w:val="21"/>
        </w:rPr>
        <w:t>个月；</w:t>
      </w:r>
      <w:r>
        <w:rPr>
          <w:rFonts w:ascii="Arial" w:cs="Arial"/>
          <w:sz w:val="21"/>
          <w:szCs w:val="21"/>
        </w:rPr>
        <w:t>高阶拓展阶段中的内容根据课程进展适时安排。</w:t>
      </w:r>
    </w:p>
    <w:p w:rsidR="00C14577" w:rsidRDefault="00EA22AA">
      <w:pPr>
        <w:adjustRightInd/>
        <w:snapToGrid/>
        <w:spacing w:beforeLines="100" w:before="240" w:afterLines="100" w:after="240"/>
        <w:ind w:firstLineChars="200" w:firstLine="420"/>
        <w:rPr>
          <w:rFonts w:ascii="Arial" w:hAnsi="Arial" w:cs="Arial"/>
          <w:sz w:val="21"/>
          <w:szCs w:val="21"/>
        </w:rPr>
      </w:pPr>
      <w:r>
        <w:rPr>
          <w:rFonts w:ascii="Arial" w:cs="Arial"/>
          <w:sz w:val="21"/>
          <w:szCs w:val="21"/>
        </w:rPr>
        <w:t>具体学习安排如下：</w:t>
      </w:r>
      <w:r>
        <w:rPr>
          <w:rFonts w:ascii="Arial" w:hAnsi="Arial" w:cs="Arial"/>
          <w:sz w:val="21"/>
          <w:szCs w:val="21"/>
        </w:rPr>
        <w:t xml:space="preserve"> </w:t>
      </w:r>
    </w:p>
    <w:tbl>
      <w:tblPr>
        <w:tblStyle w:val="ac"/>
        <w:tblW w:w="97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1"/>
        <w:gridCol w:w="47"/>
        <w:gridCol w:w="8"/>
        <w:gridCol w:w="2297"/>
        <w:gridCol w:w="29"/>
        <w:gridCol w:w="2381"/>
        <w:gridCol w:w="2595"/>
        <w:gridCol w:w="9"/>
      </w:tblGrid>
      <w:tr w:rsidR="00C14577">
        <w:trPr>
          <w:trHeight w:val="454"/>
          <w:jc w:val="center"/>
        </w:trPr>
        <w:tc>
          <w:tcPr>
            <w:tcW w:w="9747" w:type="dxa"/>
            <w:gridSpan w:val="8"/>
            <w:tcBorders>
              <w:top w:val="single" w:sz="12" w:space="0" w:color="FFFFFF" w:themeColor="background1"/>
              <w:bottom w:val="single" w:sz="8" w:space="0" w:color="FFFFFF" w:themeColor="background1"/>
            </w:tcBorders>
            <w:shd w:val="clear" w:color="auto" w:fill="E36C0A" w:themeFill="accent6" w:themeFillShade="BF"/>
            <w:vAlign w:val="center"/>
          </w:tcPr>
          <w:p w:rsidR="00C14577" w:rsidRDefault="00EA22AA">
            <w:pPr>
              <w:spacing w:after="0"/>
              <w:jc w:val="center"/>
              <w:rPr>
                <w:rFonts w:ascii="Arial" w:hAnsi="Arial" w:cs="宋体"/>
                <w:b/>
                <w:color w:val="000000"/>
                <w:sz w:val="21"/>
                <w:szCs w:val="21"/>
              </w:rPr>
            </w:pPr>
            <w:r>
              <w:rPr>
                <w:rFonts w:ascii="Arial" w:hAnsi="宋体" w:cs="宋体" w:hint="eastAsia"/>
                <w:b/>
                <w:color w:val="000000"/>
                <w:sz w:val="21"/>
                <w:szCs w:val="21"/>
              </w:rPr>
              <w:t>导入模块</w:t>
            </w:r>
          </w:p>
        </w:tc>
      </w:tr>
      <w:tr w:rsidR="00C14577">
        <w:trPr>
          <w:trHeight w:val="454"/>
          <w:jc w:val="center"/>
        </w:trPr>
        <w:tc>
          <w:tcPr>
            <w:tcW w:w="9747" w:type="dxa"/>
            <w:gridSpan w:val="8"/>
            <w:tcBorders>
              <w:top w:val="single" w:sz="8" w:space="0" w:color="FFFFFF" w:themeColor="background1"/>
              <w:bottom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宋体" w:cs="宋体" w:hint="eastAsia"/>
                <w:color w:val="000000"/>
                <w:sz w:val="21"/>
                <w:szCs w:val="21"/>
              </w:rPr>
              <w:t>开学典礼、入学破冰</w:t>
            </w:r>
          </w:p>
        </w:tc>
      </w:tr>
      <w:tr w:rsidR="00C14577">
        <w:trPr>
          <w:trHeight w:val="454"/>
          <w:jc w:val="center"/>
        </w:trPr>
        <w:tc>
          <w:tcPr>
            <w:tcW w:w="9747" w:type="dxa"/>
            <w:gridSpan w:val="8"/>
            <w:tcBorders>
              <w:top w:val="single" w:sz="12" w:space="0" w:color="FFFFFF" w:themeColor="background1"/>
              <w:bottom w:val="single" w:sz="12" w:space="0" w:color="FFFFFF" w:themeColor="background1"/>
            </w:tcBorders>
            <w:shd w:val="clear" w:color="auto" w:fill="E36C0A" w:themeFill="accent6" w:themeFillShade="BF"/>
            <w:vAlign w:val="center"/>
          </w:tcPr>
          <w:p w:rsidR="00C14577" w:rsidRDefault="00EA22AA">
            <w:pPr>
              <w:spacing w:after="0"/>
              <w:jc w:val="center"/>
              <w:rPr>
                <w:rFonts w:ascii="Arial" w:hAnsi="Arial" w:cs="宋体"/>
                <w:b/>
                <w:color w:val="000000"/>
                <w:sz w:val="21"/>
                <w:szCs w:val="21"/>
              </w:rPr>
            </w:pPr>
            <w:r>
              <w:rPr>
                <w:rFonts w:ascii="Arial" w:hAnsi="宋体" w:cs="宋体" w:hint="eastAsia"/>
                <w:b/>
                <w:color w:val="000000"/>
                <w:sz w:val="21"/>
                <w:szCs w:val="21"/>
              </w:rPr>
              <w:t>核心课程模块</w:t>
            </w:r>
          </w:p>
        </w:tc>
      </w:tr>
      <w:tr w:rsidR="00C14577">
        <w:trPr>
          <w:trHeight w:val="454"/>
          <w:jc w:val="center"/>
        </w:trPr>
        <w:tc>
          <w:tcPr>
            <w:tcW w:w="2436" w:type="dxa"/>
            <w:gridSpan w:val="3"/>
            <w:tcBorders>
              <w:top w:val="single" w:sz="12" w:space="0" w:color="FFFFFF" w:themeColor="background1"/>
              <w:bottom w:val="single" w:sz="8" w:space="0" w:color="FFFFFF" w:themeColor="background1"/>
              <w:right w:val="single" w:sz="8" w:space="0" w:color="FFFFFF" w:themeColor="background1"/>
            </w:tcBorders>
            <w:shd w:val="clear" w:color="auto" w:fill="FABF8F" w:themeFill="accent6" w:themeFillTint="99"/>
            <w:vAlign w:val="center"/>
          </w:tcPr>
          <w:p w:rsidR="00C14577" w:rsidRDefault="00EA22AA">
            <w:pPr>
              <w:spacing w:after="0"/>
              <w:jc w:val="center"/>
              <w:rPr>
                <w:rFonts w:ascii="Arial" w:hAnsi="Arial" w:cs="宋体"/>
                <w:b/>
                <w:color w:val="000000"/>
                <w:sz w:val="21"/>
                <w:szCs w:val="21"/>
              </w:rPr>
            </w:pPr>
            <w:r>
              <w:rPr>
                <w:rFonts w:ascii="Arial" w:hAnsi="宋体" w:cs="宋体" w:hint="eastAsia"/>
                <w:b/>
                <w:color w:val="000000"/>
                <w:sz w:val="21"/>
                <w:szCs w:val="21"/>
              </w:rPr>
              <w:t>课程名称</w:t>
            </w:r>
          </w:p>
        </w:tc>
        <w:tc>
          <w:tcPr>
            <w:tcW w:w="2297" w:type="dxa"/>
            <w:tcBorders>
              <w:top w:val="single" w:sz="12" w:space="0" w:color="FFFFFF" w:themeColor="background1"/>
              <w:bottom w:val="single" w:sz="8" w:space="0" w:color="FFFFFF" w:themeColor="background1"/>
              <w:right w:val="single" w:sz="18" w:space="0" w:color="FFFFFF" w:themeColor="background1"/>
            </w:tcBorders>
            <w:shd w:val="clear" w:color="auto" w:fill="FABF8F" w:themeFill="accent6" w:themeFillTint="99"/>
            <w:vAlign w:val="center"/>
          </w:tcPr>
          <w:p w:rsidR="00C14577" w:rsidRDefault="00EA22AA">
            <w:pPr>
              <w:spacing w:after="0"/>
              <w:jc w:val="center"/>
              <w:rPr>
                <w:rFonts w:ascii="Arial" w:hAnsi="Arial" w:cs="宋体"/>
                <w:b/>
                <w:color w:val="000000"/>
                <w:sz w:val="21"/>
                <w:szCs w:val="21"/>
              </w:rPr>
            </w:pPr>
            <w:r>
              <w:rPr>
                <w:rFonts w:ascii="Arial" w:hAnsi="微软雅黑" w:cs="宋体" w:hint="eastAsia"/>
                <w:b/>
                <w:color w:val="000000"/>
                <w:sz w:val="21"/>
                <w:szCs w:val="21"/>
              </w:rPr>
              <w:t>学分</w:t>
            </w:r>
          </w:p>
        </w:tc>
        <w:tc>
          <w:tcPr>
            <w:tcW w:w="2410" w:type="dxa"/>
            <w:gridSpan w:val="2"/>
            <w:tcBorders>
              <w:top w:val="single" w:sz="12"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FABF8F" w:themeFill="accent6" w:themeFillTint="99"/>
            <w:vAlign w:val="center"/>
          </w:tcPr>
          <w:p w:rsidR="00C14577" w:rsidRDefault="00EA22AA">
            <w:pPr>
              <w:spacing w:after="0"/>
              <w:jc w:val="center"/>
              <w:rPr>
                <w:rFonts w:ascii="Arial" w:hAnsi="Arial" w:cs="宋体"/>
                <w:b/>
                <w:color w:val="000000"/>
                <w:sz w:val="21"/>
                <w:szCs w:val="21"/>
              </w:rPr>
            </w:pPr>
            <w:r>
              <w:rPr>
                <w:rFonts w:ascii="Arial" w:hAnsi="宋体" w:cs="宋体" w:hint="eastAsia"/>
                <w:b/>
                <w:color w:val="000000"/>
                <w:sz w:val="21"/>
                <w:szCs w:val="21"/>
              </w:rPr>
              <w:t>课程名称</w:t>
            </w:r>
          </w:p>
        </w:tc>
        <w:tc>
          <w:tcPr>
            <w:tcW w:w="2604" w:type="dxa"/>
            <w:gridSpan w:val="2"/>
            <w:tcBorders>
              <w:top w:val="single" w:sz="12" w:space="0" w:color="FFFFFF" w:themeColor="background1"/>
              <w:left w:val="single" w:sz="8" w:space="0" w:color="FFFFFF" w:themeColor="background1"/>
              <w:bottom w:val="single" w:sz="8" w:space="0" w:color="FFFFFF" w:themeColor="background1"/>
            </w:tcBorders>
            <w:shd w:val="clear" w:color="auto" w:fill="FABF8F" w:themeFill="accent6" w:themeFillTint="99"/>
            <w:vAlign w:val="center"/>
          </w:tcPr>
          <w:p w:rsidR="00C14577" w:rsidRDefault="00EA22AA">
            <w:pPr>
              <w:spacing w:after="0"/>
              <w:jc w:val="center"/>
              <w:rPr>
                <w:rFonts w:ascii="Arial" w:hAnsi="Arial" w:cs="宋体"/>
                <w:b/>
                <w:color w:val="000000"/>
                <w:sz w:val="21"/>
                <w:szCs w:val="21"/>
              </w:rPr>
            </w:pPr>
            <w:r>
              <w:rPr>
                <w:rFonts w:ascii="Arial" w:hAnsi="微软雅黑" w:cs="宋体" w:hint="eastAsia"/>
                <w:b/>
                <w:color w:val="000000"/>
                <w:sz w:val="21"/>
                <w:szCs w:val="21"/>
              </w:rPr>
              <w:t>学分</w:t>
            </w:r>
          </w:p>
        </w:tc>
      </w:tr>
      <w:tr w:rsidR="00C14577">
        <w:trPr>
          <w:trHeight w:val="454"/>
          <w:jc w:val="center"/>
        </w:trPr>
        <w:tc>
          <w:tcPr>
            <w:tcW w:w="2428" w:type="dxa"/>
            <w:gridSpan w:val="2"/>
            <w:tcBorders>
              <w:top w:val="single" w:sz="12"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宋体" w:cs="宋体" w:hint="eastAsia"/>
                <w:color w:val="000000"/>
                <w:sz w:val="21"/>
                <w:szCs w:val="21"/>
              </w:rPr>
              <w:t>管理导论</w:t>
            </w:r>
          </w:p>
        </w:tc>
        <w:tc>
          <w:tcPr>
            <w:tcW w:w="2305" w:type="dxa"/>
            <w:gridSpan w:val="2"/>
            <w:tcBorders>
              <w:top w:val="single" w:sz="12" w:space="0" w:color="FFFFFF" w:themeColor="background1"/>
              <w:bottom w:val="single" w:sz="8" w:space="0" w:color="FFFFFF" w:themeColor="background1"/>
              <w:right w:val="single" w:sz="1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5</w:t>
            </w:r>
          </w:p>
        </w:tc>
        <w:tc>
          <w:tcPr>
            <w:tcW w:w="2410" w:type="dxa"/>
            <w:gridSpan w:val="2"/>
            <w:tcBorders>
              <w:top w:val="single" w:sz="12"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宋体" w:cs="宋体" w:hint="eastAsia"/>
                <w:color w:val="000000"/>
                <w:sz w:val="21"/>
                <w:szCs w:val="21"/>
              </w:rPr>
              <w:t>人力资源管理</w:t>
            </w:r>
          </w:p>
        </w:tc>
        <w:tc>
          <w:tcPr>
            <w:tcW w:w="2604" w:type="dxa"/>
            <w:gridSpan w:val="2"/>
            <w:tcBorders>
              <w:top w:val="single" w:sz="12"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5</w:t>
            </w:r>
          </w:p>
        </w:tc>
      </w:tr>
      <w:tr w:rsidR="00C14577">
        <w:trPr>
          <w:trHeight w:val="454"/>
          <w:jc w:val="center"/>
        </w:trPr>
        <w:tc>
          <w:tcPr>
            <w:tcW w:w="2428" w:type="dxa"/>
            <w:gridSpan w:val="2"/>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宋体" w:cs="宋体" w:hint="eastAsia"/>
                <w:color w:val="000000"/>
                <w:sz w:val="21"/>
                <w:szCs w:val="21"/>
              </w:rPr>
              <w:t>战略管理</w:t>
            </w:r>
          </w:p>
        </w:tc>
        <w:tc>
          <w:tcPr>
            <w:tcW w:w="2305" w:type="dxa"/>
            <w:gridSpan w:val="2"/>
            <w:tcBorders>
              <w:top w:val="single" w:sz="8" w:space="0" w:color="FFFFFF" w:themeColor="background1"/>
              <w:bottom w:val="single" w:sz="8" w:space="0" w:color="FFFFFF" w:themeColor="background1"/>
              <w:right w:val="single" w:sz="1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5</w:t>
            </w:r>
          </w:p>
        </w:tc>
        <w:tc>
          <w:tcPr>
            <w:tcW w:w="2410" w:type="dxa"/>
            <w:gridSpan w:val="2"/>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宋体" w:cs="宋体" w:hint="eastAsia"/>
                <w:color w:val="000000"/>
                <w:sz w:val="21"/>
                <w:szCs w:val="21"/>
              </w:rPr>
              <w:t>财务管理</w:t>
            </w:r>
          </w:p>
        </w:tc>
        <w:tc>
          <w:tcPr>
            <w:tcW w:w="2604" w:type="dxa"/>
            <w:gridSpan w:val="2"/>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3</w:t>
            </w:r>
          </w:p>
        </w:tc>
      </w:tr>
      <w:tr w:rsidR="00C14577">
        <w:trPr>
          <w:trHeight w:val="454"/>
          <w:jc w:val="center"/>
        </w:trPr>
        <w:tc>
          <w:tcPr>
            <w:tcW w:w="2428" w:type="dxa"/>
            <w:gridSpan w:val="2"/>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宋体" w:cs="宋体" w:hint="eastAsia"/>
                <w:color w:val="000000"/>
                <w:sz w:val="21"/>
                <w:szCs w:val="21"/>
              </w:rPr>
              <w:t>营销管理</w:t>
            </w:r>
          </w:p>
        </w:tc>
        <w:tc>
          <w:tcPr>
            <w:tcW w:w="2305" w:type="dxa"/>
            <w:gridSpan w:val="2"/>
            <w:tcBorders>
              <w:top w:val="single" w:sz="8" w:space="0" w:color="FFFFFF" w:themeColor="background1"/>
              <w:bottom w:val="single" w:sz="8" w:space="0" w:color="FFFFFF" w:themeColor="background1"/>
              <w:right w:val="single" w:sz="1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b/>
                <w:color w:val="000000"/>
                <w:sz w:val="21"/>
                <w:szCs w:val="21"/>
              </w:rPr>
            </w:pPr>
            <w:r>
              <w:rPr>
                <w:rFonts w:ascii="Arial" w:hAnsi="Arial" w:cs="宋体" w:hint="eastAsia"/>
                <w:color w:val="000000"/>
                <w:sz w:val="21"/>
                <w:szCs w:val="21"/>
              </w:rPr>
              <w:t>5</w:t>
            </w:r>
          </w:p>
        </w:tc>
        <w:tc>
          <w:tcPr>
            <w:tcW w:w="2410" w:type="dxa"/>
            <w:gridSpan w:val="2"/>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国际管理</w:t>
            </w:r>
          </w:p>
        </w:tc>
        <w:tc>
          <w:tcPr>
            <w:tcW w:w="2604" w:type="dxa"/>
            <w:gridSpan w:val="2"/>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3</w:t>
            </w:r>
          </w:p>
        </w:tc>
      </w:tr>
      <w:tr w:rsidR="00C14577">
        <w:trPr>
          <w:trHeight w:val="454"/>
          <w:jc w:val="center"/>
        </w:trPr>
        <w:tc>
          <w:tcPr>
            <w:tcW w:w="2428" w:type="dxa"/>
            <w:gridSpan w:val="2"/>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运营管理</w:t>
            </w:r>
          </w:p>
        </w:tc>
        <w:tc>
          <w:tcPr>
            <w:tcW w:w="2305" w:type="dxa"/>
            <w:gridSpan w:val="2"/>
            <w:tcBorders>
              <w:top w:val="single" w:sz="8" w:space="0" w:color="FFFFFF" w:themeColor="background1"/>
              <w:bottom w:val="single" w:sz="8" w:space="0" w:color="FFFFFF" w:themeColor="background1"/>
              <w:right w:val="single" w:sz="1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5</w:t>
            </w:r>
          </w:p>
        </w:tc>
        <w:tc>
          <w:tcPr>
            <w:tcW w:w="2410" w:type="dxa"/>
            <w:gridSpan w:val="2"/>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信息管理</w:t>
            </w:r>
          </w:p>
        </w:tc>
        <w:tc>
          <w:tcPr>
            <w:tcW w:w="2604" w:type="dxa"/>
            <w:gridSpan w:val="2"/>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3</w:t>
            </w:r>
          </w:p>
        </w:tc>
      </w:tr>
      <w:tr w:rsidR="00C14577">
        <w:trPr>
          <w:trHeight w:val="454"/>
          <w:jc w:val="center"/>
        </w:trPr>
        <w:tc>
          <w:tcPr>
            <w:tcW w:w="9747" w:type="dxa"/>
            <w:gridSpan w:val="8"/>
            <w:tcBorders>
              <w:top w:val="single" w:sz="12" w:space="0" w:color="FFFFFF" w:themeColor="background1"/>
              <w:bottom w:val="single" w:sz="12" w:space="0" w:color="FFFFFF" w:themeColor="background1"/>
            </w:tcBorders>
            <w:shd w:val="clear" w:color="auto" w:fill="E36C0A" w:themeFill="accent6" w:themeFillShade="BF"/>
            <w:vAlign w:val="center"/>
          </w:tcPr>
          <w:p w:rsidR="00C14577" w:rsidRDefault="00EA22AA">
            <w:pPr>
              <w:spacing w:after="0"/>
              <w:jc w:val="center"/>
              <w:rPr>
                <w:rFonts w:ascii="Arial" w:hAnsi="Arial" w:cs="宋体"/>
                <w:b/>
                <w:color w:val="000000"/>
                <w:sz w:val="21"/>
                <w:szCs w:val="21"/>
              </w:rPr>
            </w:pPr>
            <w:r>
              <w:rPr>
                <w:rFonts w:ascii="Arial" w:hAnsi="Arial" w:cs="宋体" w:hint="eastAsia"/>
                <w:b/>
                <w:color w:val="000000"/>
                <w:sz w:val="21"/>
                <w:szCs w:val="21"/>
              </w:rPr>
              <w:t>实训课程模块</w:t>
            </w:r>
          </w:p>
        </w:tc>
      </w:tr>
      <w:tr w:rsidR="00C14577">
        <w:trPr>
          <w:trHeight w:val="454"/>
          <w:jc w:val="center"/>
        </w:trPr>
        <w:tc>
          <w:tcPr>
            <w:tcW w:w="2381" w:type="dxa"/>
            <w:tcBorders>
              <w:top w:val="single" w:sz="12" w:space="0" w:color="FFFFFF" w:themeColor="background1"/>
              <w:bottom w:val="single" w:sz="8" w:space="0" w:color="FFFFFF" w:themeColor="background1"/>
              <w:right w:val="single" w:sz="8" w:space="0" w:color="FFFFFF" w:themeColor="background1"/>
            </w:tcBorders>
            <w:shd w:val="clear" w:color="auto" w:fill="FABF8F" w:themeFill="accent6" w:themeFillTint="99"/>
            <w:vAlign w:val="center"/>
          </w:tcPr>
          <w:p w:rsidR="00C14577" w:rsidRDefault="00EA22AA">
            <w:pPr>
              <w:spacing w:after="0"/>
              <w:jc w:val="center"/>
              <w:rPr>
                <w:rFonts w:ascii="Arial" w:hAnsi="Arial" w:cs="宋体"/>
                <w:b/>
                <w:color w:val="000000"/>
                <w:sz w:val="21"/>
                <w:szCs w:val="21"/>
              </w:rPr>
            </w:pPr>
            <w:r>
              <w:rPr>
                <w:rFonts w:ascii="Arial" w:hAnsi="Arial" w:cs="宋体" w:hint="eastAsia"/>
                <w:b/>
                <w:color w:val="000000"/>
                <w:sz w:val="21"/>
                <w:szCs w:val="21"/>
              </w:rPr>
              <w:t>课程名称</w:t>
            </w:r>
          </w:p>
        </w:tc>
        <w:tc>
          <w:tcPr>
            <w:tcW w:w="2381" w:type="dxa"/>
            <w:gridSpan w:val="4"/>
            <w:tcBorders>
              <w:top w:val="single" w:sz="12" w:space="0" w:color="FFFFFF" w:themeColor="background1"/>
              <w:bottom w:val="single" w:sz="8" w:space="0" w:color="FFFFFF" w:themeColor="background1"/>
              <w:right w:val="single" w:sz="18" w:space="0" w:color="FFFFFF" w:themeColor="background1"/>
            </w:tcBorders>
            <w:shd w:val="clear" w:color="auto" w:fill="FABF8F" w:themeFill="accent6" w:themeFillTint="99"/>
            <w:vAlign w:val="center"/>
          </w:tcPr>
          <w:p w:rsidR="00C14577" w:rsidRDefault="00EA22AA">
            <w:pPr>
              <w:spacing w:after="0"/>
              <w:jc w:val="center"/>
              <w:rPr>
                <w:rFonts w:ascii="Arial" w:hAnsi="Arial" w:cs="宋体"/>
                <w:b/>
                <w:color w:val="000000"/>
                <w:sz w:val="21"/>
                <w:szCs w:val="21"/>
              </w:rPr>
            </w:pPr>
            <w:r>
              <w:rPr>
                <w:rFonts w:ascii="Arial" w:hAnsi="Arial" w:cs="宋体" w:hint="eastAsia"/>
                <w:b/>
                <w:color w:val="000000"/>
                <w:sz w:val="21"/>
                <w:szCs w:val="21"/>
              </w:rPr>
              <w:t>学分</w:t>
            </w:r>
          </w:p>
        </w:tc>
        <w:tc>
          <w:tcPr>
            <w:tcW w:w="2381" w:type="dxa"/>
            <w:tcBorders>
              <w:top w:val="single" w:sz="12"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FABF8F" w:themeFill="accent6" w:themeFillTint="99"/>
            <w:vAlign w:val="center"/>
          </w:tcPr>
          <w:p w:rsidR="00C14577" w:rsidRDefault="00EA22AA">
            <w:pPr>
              <w:spacing w:after="0"/>
              <w:jc w:val="center"/>
              <w:rPr>
                <w:rFonts w:ascii="Arial" w:hAnsi="Arial" w:cs="宋体"/>
                <w:b/>
                <w:color w:val="000000"/>
                <w:sz w:val="21"/>
                <w:szCs w:val="21"/>
              </w:rPr>
            </w:pPr>
            <w:r>
              <w:rPr>
                <w:rFonts w:ascii="Arial" w:hAnsi="Arial" w:cs="宋体" w:hint="eastAsia"/>
                <w:b/>
                <w:color w:val="000000"/>
                <w:sz w:val="21"/>
                <w:szCs w:val="21"/>
              </w:rPr>
              <w:t>课程名称</w:t>
            </w:r>
          </w:p>
        </w:tc>
        <w:tc>
          <w:tcPr>
            <w:tcW w:w="2604" w:type="dxa"/>
            <w:gridSpan w:val="2"/>
            <w:tcBorders>
              <w:top w:val="single" w:sz="12" w:space="0" w:color="FFFFFF" w:themeColor="background1"/>
              <w:left w:val="single" w:sz="8" w:space="0" w:color="FFFFFF" w:themeColor="background1"/>
              <w:bottom w:val="single" w:sz="8" w:space="0" w:color="FFFFFF" w:themeColor="background1"/>
            </w:tcBorders>
            <w:shd w:val="clear" w:color="auto" w:fill="FABF8F" w:themeFill="accent6" w:themeFillTint="99"/>
            <w:vAlign w:val="center"/>
          </w:tcPr>
          <w:p w:rsidR="00C14577" w:rsidRDefault="00EA22AA">
            <w:pPr>
              <w:spacing w:after="0"/>
              <w:jc w:val="center"/>
              <w:rPr>
                <w:rFonts w:ascii="Arial" w:hAnsi="Arial" w:cs="宋体"/>
                <w:b/>
                <w:color w:val="000000"/>
                <w:sz w:val="21"/>
                <w:szCs w:val="21"/>
              </w:rPr>
            </w:pPr>
            <w:r>
              <w:rPr>
                <w:rFonts w:ascii="Arial" w:hAnsi="Arial" w:cs="宋体" w:hint="eastAsia"/>
                <w:b/>
                <w:color w:val="000000"/>
                <w:sz w:val="21"/>
                <w:szCs w:val="21"/>
              </w:rPr>
              <w:t>学分</w:t>
            </w:r>
          </w:p>
        </w:tc>
      </w:tr>
      <w:tr w:rsidR="00C14577">
        <w:trPr>
          <w:trHeight w:val="454"/>
          <w:jc w:val="center"/>
        </w:trPr>
        <w:tc>
          <w:tcPr>
            <w:tcW w:w="2381" w:type="dxa"/>
            <w:tcBorders>
              <w:top w:val="single" w:sz="12"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企业实战训练营（一）</w:t>
            </w:r>
          </w:p>
        </w:tc>
        <w:tc>
          <w:tcPr>
            <w:tcW w:w="2381" w:type="dxa"/>
            <w:gridSpan w:val="4"/>
            <w:tcBorders>
              <w:top w:val="single" w:sz="12" w:space="0" w:color="FFFFFF" w:themeColor="background1"/>
              <w:bottom w:val="single" w:sz="8" w:space="0" w:color="FFFFFF" w:themeColor="background1"/>
              <w:right w:val="single" w:sz="18" w:space="0" w:color="FFFFFF" w:themeColor="background1"/>
            </w:tcBorders>
            <w:shd w:val="clear" w:color="auto" w:fill="D9D9D9" w:themeFill="background1" w:themeFillShade="D9"/>
            <w:vAlign w:val="center"/>
          </w:tcPr>
          <w:p w:rsidR="00C14577" w:rsidRDefault="00EA22AA">
            <w:pPr>
              <w:spacing w:after="0"/>
              <w:jc w:val="center"/>
              <w:rPr>
                <w:rFonts w:ascii="Arial" w:hAnsi="Arial"/>
                <w:sz w:val="21"/>
                <w:szCs w:val="21"/>
              </w:rPr>
            </w:pPr>
            <w:r>
              <w:rPr>
                <w:rFonts w:ascii="Arial" w:hAnsi="Arial" w:cs="宋体" w:hint="eastAsia"/>
                <w:color w:val="000000"/>
                <w:sz w:val="21"/>
                <w:szCs w:val="21"/>
              </w:rPr>
              <w:t>2.5</w:t>
            </w:r>
          </w:p>
        </w:tc>
        <w:tc>
          <w:tcPr>
            <w:tcW w:w="2381" w:type="dxa"/>
            <w:tcBorders>
              <w:top w:val="single" w:sz="12"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企业实战训练营（三）</w:t>
            </w:r>
          </w:p>
        </w:tc>
        <w:tc>
          <w:tcPr>
            <w:tcW w:w="2604" w:type="dxa"/>
            <w:gridSpan w:val="2"/>
            <w:tcBorders>
              <w:top w:val="single" w:sz="12"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sz w:val="21"/>
                <w:szCs w:val="21"/>
              </w:rPr>
            </w:pPr>
            <w:r>
              <w:rPr>
                <w:rFonts w:ascii="Arial" w:hAnsi="Arial" w:cs="宋体" w:hint="eastAsia"/>
                <w:color w:val="000000"/>
                <w:sz w:val="21"/>
                <w:szCs w:val="21"/>
              </w:rPr>
              <w:t>2.5</w:t>
            </w:r>
          </w:p>
        </w:tc>
      </w:tr>
      <w:tr w:rsidR="00C14577">
        <w:trPr>
          <w:trHeight w:val="454"/>
          <w:jc w:val="center"/>
        </w:trPr>
        <w:tc>
          <w:tcPr>
            <w:tcW w:w="2381"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企业实战训练营（二）</w:t>
            </w:r>
          </w:p>
        </w:tc>
        <w:tc>
          <w:tcPr>
            <w:tcW w:w="2381" w:type="dxa"/>
            <w:gridSpan w:val="4"/>
            <w:tcBorders>
              <w:top w:val="single" w:sz="8" w:space="0" w:color="FFFFFF" w:themeColor="background1"/>
              <w:bottom w:val="single" w:sz="8" w:space="0" w:color="FFFFFF" w:themeColor="background1"/>
              <w:right w:val="single" w:sz="18" w:space="0" w:color="FFFFFF" w:themeColor="background1"/>
            </w:tcBorders>
            <w:shd w:val="clear" w:color="auto" w:fill="D9D9D9" w:themeFill="background1" w:themeFillShade="D9"/>
            <w:vAlign w:val="center"/>
          </w:tcPr>
          <w:p w:rsidR="00C14577" w:rsidRDefault="00EA22AA">
            <w:pPr>
              <w:spacing w:after="0"/>
              <w:jc w:val="center"/>
              <w:rPr>
                <w:rFonts w:ascii="Arial" w:hAnsi="Arial"/>
                <w:sz w:val="21"/>
                <w:szCs w:val="21"/>
              </w:rPr>
            </w:pPr>
            <w:r>
              <w:rPr>
                <w:rFonts w:ascii="Arial" w:hAnsi="Arial" w:cs="宋体" w:hint="eastAsia"/>
                <w:color w:val="000000"/>
                <w:sz w:val="21"/>
                <w:szCs w:val="21"/>
              </w:rPr>
              <w:t>2.5</w:t>
            </w:r>
          </w:p>
        </w:tc>
        <w:tc>
          <w:tcPr>
            <w:tcW w:w="238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企业实战训练营（四）</w:t>
            </w:r>
          </w:p>
        </w:tc>
        <w:tc>
          <w:tcPr>
            <w:tcW w:w="2604" w:type="dxa"/>
            <w:gridSpan w:val="2"/>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rsidR="00C14577" w:rsidRDefault="00EA22AA">
            <w:pPr>
              <w:spacing w:after="0"/>
              <w:jc w:val="center"/>
              <w:rPr>
                <w:rFonts w:ascii="Arial" w:hAnsi="Arial"/>
                <w:sz w:val="21"/>
                <w:szCs w:val="21"/>
              </w:rPr>
            </w:pPr>
            <w:r>
              <w:rPr>
                <w:rFonts w:ascii="Arial" w:hAnsi="Arial" w:cs="宋体" w:hint="eastAsia"/>
                <w:color w:val="000000"/>
                <w:sz w:val="21"/>
                <w:szCs w:val="21"/>
              </w:rPr>
              <w:t>2.5</w:t>
            </w:r>
          </w:p>
        </w:tc>
      </w:tr>
      <w:tr w:rsidR="00C14577">
        <w:trPr>
          <w:trHeight w:val="454"/>
          <w:jc w:val="center"/>
        </w:trPr>
        <w:tc>
          <w:tcPr>
            <w:tcW w:w="9747" w:type="dxa"/>
            <w:gridSpan w:val="8"/>
            <w:tcBorders>
              <w:top w:val="single" w:sz="12" w:space="0" w:color="FFFFFF" w:themeColor="background1"/>
              <w:bottom w:val="single" w:sz="12" w:space="0" w:color="FFFFFF" w:themeColor="background1"/>
            </w:tcBorders>
            <w:shd w:val="clear" w:color="auto" w:fill="E36C0A" w:themeFill="accent6" w:themeFillShade="BF"/>
            <w:vAlign w:val="center"/>
          </w:tcPr>
          <w:p w:rsidR="00C14577" w:rsidRDefault="00EA22AA">
            <w:pPr>
              <w:spacing w:after="0"/>
              <w:jc w:val="center"/>
              <w:rPr>
                <w:rFonts w:ascii="Arial" w:hAnsi="Arial" w:cs="宋体"/>
                <w:b/>
                <w:color w:val="000000"/>
                <w:sz w:val="21"/>
                <w:szCs w:val="21"/>
              </w:rPr>
            </w:pPr>
            <w:r>
              <w:rPr>
                <w:rFonts w:ascii="Arial" w:hAnsi="Arial" w:cs="宋体" w:hint="eastAsia"/>
                <w:b/>
                <w:color w:val="000000"/>
                <w:sz w:val="21"/>
                <w:szCs w:val="21"/>
              </w:rPr>
              <w:t>管理讲座模块</w:t>
            </w:r>
          </w:p>
        </w:tc>
      </w:tr>
      <w:tr w:rsidR="00C14577">
        <w:trPr>
          <w:trHeight w:val="454"/>
          <w:jc w:val="center"/>
        </w:trPr>
        <w:tc>
          <w:tcPr>
            <w:tcW w:w="9747" w:type="dxa"/>
            <w:gridSpan w:val="8"/>
            <w:tcBorders>
              <w:top w:val="single" w:sz="12" w:space="0" w:color="FFFFFF" w:themeColor="background1"/>
              <w:bottom w:val="single" w:sz="12"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全球经济及工商管理热点话题讲座</w:t>
            </w:r>
          </w:p>
        </w:tc>
      </w:tr>
      <w:tr w:rsidR="00C14577">
        <w:trPr>
          <w:trHeight w:val="454"/>
          <w:jc w:val="center"/>
        </w:trPr>
        <w:tc>
          <w:tcPr>
            <w:tcW w:w="9747" w:type="dxa"/>
            <w:gridSpan w:val="8"/>
            <w:tcBorders>
              <w:top w:val="single" w:sz="12" w:space="0" w:color="FFFFFF" w:themeColor="background1"/>
              <w:bottom w:val="single" w:sz="12" w:space="0" w:color="FFFFFF" w:themeColor="background1"/>
            </w:tcBorders>
            <w:shd w:val="clear" w:color="auto" w:fill="E36C0A" w:themeFill="accent6" w:themeFillShade="BF"/>
            <w:vAlign w:val="center"/>
          </w:tcPr>
          <w:p w:rsidR="00C14577" w:rsidRDefault="00EA22AA">
            <w:pPr>
              <w:spacing w:after="0"/>
              <w:jc w:val="center"/>
              <w:rPr>
                <w:rFonts w:ascii="Arial" w:hAnsi="Arial" w:cs="宋体"/>
                <w:b/>
                <w:color w:val="000000"/>
                <w:sz w:val="21"/>
                <w:szCs w:val="21"/>
              </w:rPr>
            </w:pPr>
            <w:r>
              <w:rPr>
                <w:rFonts w:ascii="Arial" w:hAnsi="Arial" w:cs="宋体" w:hint="eastAsia"/>
                <w:b/>
                <w:color w:val="000000"/>
                <w:sz w:val="21"/>
                <w:szCs w:val="21"/>
              </w:rPr>
              <w:t>论文模块</w:t>
            </w:r>
          </w:p>
        </w:tc>
      </w:tr>
      <w:tr w:rsidR="00C14577">
        <w:trPr>
          <w:gridAfter w:val="1"/>
          <w:wAfter w:w="9" w:type="dxa"/>
          <w:trHeight w:val="454"/>
          <w:jc w:val="center"/>
        </w:trPr>
        <w:tc>
          <w:tcPr>
            <w:tcW w:w="4733" w:type="dxa"/>
            <w:gridSpan w:val="4"/>
            <w:tcBorders>
              <w:top w:val="single" w:sz="8" w:space="0" w:color="FFFFFF" w:themeColor="background1"/>
              <w:bottom w:val="single" w:sz="12" w:space="0" w:color="FFFFFF" w:themeColor="background1"/>
              <w:right w:val="single" w:sz="1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b/>
                <w:color w:val="000000"/>
                <w:sz w:val="21"/>
                <w:szCs w:val="21"/>
              </w:rPr>
            </w:pPr>
            <w:r>
              <w:rPr>
                <w:rFonts w:ascii="Arial" w:hAnsi="Arial" w:cs="宋体" w:hint="eastAsia"/>
                <w:b/>
                <w:color w:val="000000"/>
                <w:sz w:val="21"/>
                <w:szCs w:val="21"/>
              </w:rPr>
              <w:t>内容</w:t>
            </w:r>
          </w:p>
        </w:tc>
        <w:tc>
          <w:tcPr>
            <w:tcW w:w="5005" w:type="dxa"/>
            <w:gridSpan w:val="3"/>
            <w:tcBorders>
              <w:top w:val="single" w:sz="12" w:space="0" w:color="FFFFFF" w:themeColor="background1"/>
              <w:left w:val="single" w:sz="18" w:space="0" w:color="FFFFFF" w:themeColor="background1"/>
              <w:bottom w:val="single" w:sz="12"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b/>
                <w:color w:val="000000"/>
                <w:sz w:val="21"/>
                <w:szCs w:val="21"/>
              </w:rPr>
            </w:pPr>
            <w:r>
              <w:rPr>
                <w:rFonts w:ascii="Arial" w:hAnsi="Arial" w:cs="宋体" w:hint="eastAsia"/>
                <w:b/>
                <w:color w:val="000000"/>
                <w:sz w:val="21"/>
                <w:szCs w:val="21"/>
              </w:rPr>
              <w:t>学分</w:t>
            </w:r>
          </w:p>
        </w:tc>
      </w:tr>
      <w:tr w:rsidR="00C14577">
        <w:trPr>
          <w:gridAfter w:val="1"/>
          <w:wAfter w:w="9" w:type="dxa"/>
          <w:trHeight w:val="454"/>
          <w:jc w:val="center"/>
        </w:trPr>
        <w:tc>
          <w:tcPr>
            <w:tcW w:w="4733" w:type="dxa"/>
            <w:gridSpan w:val="4"/>
            <w:tcBorders>
              <w:top w:val="single" w:sz="12" w:space="0" w:color="FFFFFF" w:themeColor="background1"/>
              <w:bottom w:val="single" w:sz="12" w:space="0" w:color="FFFFFF" w:themeColor="background1"/>
              <w:right w:val="single" w:sz="18"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论文开题、论文、论文答辩</w:t>
            </w:r>
          </w:p>
        </w:tc>
        <w:tc>
          <w:tcPr>
            <w:tcW w:w="5005" w:type="dxa"/>
            <w:gridSpan w:val="3"/>
            <w:tcBorders>
              <w:top w:val="single" w:sz="12" w:space="0" w:color="FFFFFF" w:themeColor="background1"/>
              <w:left w:val="single" w:sz="18" w:space="0" w:color="FFFFFF" w:themeColor="background1"/>
              <w:bottom w:val="single" w:sz="12"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21</w:t>
            </w:r>
          </w:p>
        </w:tc>
      </w:tr>
      <w:tr w:rsidR="00C14577">
        <w:trPr>
          <w:trHeight w:val="454"/>
          <w:jc w:val="center"/>
        </w:trPr>
        <w:tc>
          <w:tcPr>
            <w:tcW w:w="9747" w:type="dxa"/>
            <w:gridSpan w:val="8"/>
            <w:tcBorders>
              <w:top w:val="single" w:sz="12" w:space="0" w:color="FFFFFF" w:themeColor="background1"/>
              <w:bottom w:val="single" w:sz="12" w:space="0" w:color="FFFFFF" w:themeColor="background1"/>
            </w:tcBorders>
            <w:shd w:val="clear" w:color="auto" w:fill="E36C0A" w:themeFill="accent6" w:themeFillShade="BF"/>
            <w:vAlign w:val="center"/>
          </w:tcPr>
          <w:p w:rsidR="00C14577" w:rsidRDefault="00EA22AA">
            <w:pPr>
              <w:spacing w:after="0"/>
              <w:jc w:val="center"/>
              <w:rPr>
                <w:rFonts w:ascii="Arial" w:hAnsi="Arial" w:cs="宋体"/>
                <w:b/>
                <w:color w:val="000000"/>
                <w:sz w:val="21"/>
                <w:szCs w:val="21"/>
              </w:rPr>
            </w:pPr>
            <w:r>
              <w:rPr>
                <w:rFonts w:ascii="Arial" w:hAnsi="Arial" w:cs="宋体" w:hint="eastAsia"/>
                <w:b/>
                <w:color w:val="000000"/>
                <w:sz w:val="21"/>
                <w:szCs w:val="21"/>
              </w:rPr>
              <w:t>高阶拓展模块</w:t>
            </w:r>
          </w:p>
        </w:tc>
      </w:tr>
      <w:tr w:rsidR="00C14577">
        <w:trPr>
          <w:trHeight w:val="454"/>
          <w:jc w:val="center"/>
        </w:trPr>
        <w:tc>
          <w:tcPr>
            <w:tcW w:w="9747" w:type="dxa"/>
            <w:gridSpan w:val="8"/>
            <w:tcBorders>
              <w:top w:val="single" w:sz="12" w:space="0" w:color="FFFFFF" w:themeColor="background1"/>
              <w:bottom w:val="single" w:sz="12" w:space="0" w:color="FFFFFF" w:themeColor="background1"/>
            </w:tcBorders>
            <w:shd w:val="clear" w:color="auto" w:fill="D9D9D9" w:themeFill="background1" w:themeFillShade="D9"/>
            <w:vAlign w:val="center"/>
          </w:tcPr>
          <w:p w:rsidR="00C14577" w:rsidRDefault="00EA22AA">
            <w:pPr>
              <w:spacing w:after="0"/>
              <w:jc w:val="center"/>
              <w:rPr>
                <w:rFonts w:ascii="Arial" w:hAnsi="Arial" w:cs="宋体"/>
                <w:color w:val="000000"/>
                <w:sz w:val="21"/>
                <w:szCs w:val="21"/>
              </w:rPr>
            </w:pPr>
            <w:r>
              <w:rPr>
                <w:rFonts w:ascii="Arial" w:hAnsi="Arial" w:cs="宋体" w:hint="eastAsia"/>
                <w:color w:val="000000"/>
                <w:sz w:val="21"/>
                <w:szCs w:val="21"/>
              </w:rPr>
              <w:t>国内外优秀企业考察、名师面对面、毕业典礼</w:t>
            </w:r>
            <w:proofErr w:type="gramStart"/>
            <w:r>
              <w:rPr>
                <w:rFonts w:ascii="Arial" w:hAnsi="Arial" w:cs="宋体" w:hint="eastAsia"/>
                <w:color w:val="000000"/>
                <w:sz w:val="21"/>
                <w:szCs w:val="21"/>
              </w:rPr>
              <w:t>暨行动</w:t>
            </w:r>
            <w:proofErr w:type="gramEnd"/>
            <w:r>
              <w:rPr>
                <w:rFonts w:ascii="Arial" w:hAnsi="Arial" w:cs="宋体" w:hint="eastAsia"/>
                <w:color w:val="000000"/>
                <w:sz w:val="21"/>
                <w:szCs w:val="21"/>
              </w:rPr>
              <w:t>学习之旅等</w:t>
            </w:r>
          </w:p>
        </w:tc>
      </w:tr>
      <w:tr w:rsidR="00C14577">
        <w:trPr>
          <w:trHeight w:val="454"/>
          <w:jc w:val="center"/>
        </w:trPr>
        <w:tc>
          <w:tcPr>
            <w:tcW w:w="9747" w:type="dxa"/>
            <w:gridSpan w:val="8"/>
            <w:tcBorders>
              <w:top w:val="single" w:sz="12" w:space="0" w:color="FFFFFF" w:themeColor="background1"/>
              <w:bottom w:val="single" w:sz="12" w:space="0" w:color="FFFFFF" w:themeColor="background1"/>
            </w:tcBorders>
            <w:shd w:val="clear" w:color="auto" w:fill="E36C0A" w:themeFill="accent6" w:themeFillShade="BF"/>
            <w:vAlign w:val="center"/>
          </w:tcPr>
          <w:p w:rsidR="00C14577" w:rsidRDefault="00EA22AA">
            <w:pPr>
              <w:spacing w:after="0"/>
              <w:jc w:val="center"/>
              <w:rPr>
                <w:rFonts w:ascii="Arial" w:hAnsi="Arial" w:cs="宋体"/>
                <w:b/>
                <w:color w:val="000000"/>
                <w:sz w:val="21"/>
                <w:szCs w:val="21"/>
              </w:rPr>
            </w:pPr>
            <w:r>
              <w:rPr>
                <w:rFonts w:ascii="Arial" w:hAnsi="Arial" w:cs="宋体" w:hint="eastAsia"/>
                <w:b/>
                <w:color w:val="000000"/>
                <w:sz w:val="21"/>
                <w:szCs w:val="21"/>
              </w:rPr>
              <w:t>毕业典礼</w:t>
            </w:r>
            <w:r>
              <w:rPr>
                <w:rFonts w:ascii="Arial" w:hAnsi="Arial" w:cs="宋体" w:hint="eastAsia"/>
                <w:b/>
                <w:color w:val="000000"/>
                <w:sz w:val="21"/>
                <w:szCs w:val="21"/>
              </w:rPr>
              <w:t xml:space="preserve"> </w:t>
            </w:r>
            <w:r>
              <w:rPr>
                <w:rFonts w:ascii="Arial" w:hAnsi="Arial" w:cs="宋体" w:hint="eastAsia"/>
                <w:b/>
                <w:color w:val="000000"/>
                <w:sz w:val="21"/>
                <w:szCs w:val="21"/>
              </w:rPr>
              <w:t>学位授予</w:t>
            </w:r>
          </w:p>
        </w:tc>
      </w:tr>
      <w:tr w:rsidR="00C14577">
        <w:trPr>
          <w:trHeight w:val="454"/>
          <w:jc w:val="center"/>
        </w:trPr>
        <w:tc>
          <w:tcPr>
            <w:tcW w:w="9747" w:type="dxa"/>
            <w:gridSpan w:val="8"/>
            <w:tcBorders>
              <w:top w:val="single" w:sz="12" w:space="0" w:color="FFFFFF" w:themeColor="background1"/>
            </w:tcBorders>
            <w:shd w:val="clear" w:color="auto" w:fill="E36C0A" w:themeFill="accent6" w:themeFillShade="BF"/>
            <w:vAlign w:val="center"/>
          </w:tcPr>
          <w:p w:rsidR="00C14577" w:rsidRDefault="00EA22AA">
            <w:pPr>
              <w:spacing w:after="0"/>
              <w:jc w:val="center"/>
              <w:rPr>
                <w:rFonts w:ascii="Arial" w:hAnsi="Arial" w:cs="宋体"/>
                <w:b/>
                <w:color w:val="000000"/>
                <w:sz w:val="21"/>
                <w:szCs w:val="21"/>
              </w:rPr>
            </w:pPr>
            <w:r>
              <w:rPr>
                <w:rFonts w:ascii="Arial" w:hAnsi="Arial" w:cs="宋体" w:hint="eastAsia"/>
                <w:b/>
                <w:color w:val="000000"/>
                <w:sz w:val="21"/>
                <w:szCs w:val="21"/>
              </w:rPr>
              <w:t>终身学习</w:t>
            </w:r>
          </w:p>
        </w:tc>
      </w:tr>
    </w:tbl>
    <w:p w:rsidR="00C14577" w:rsidRDefault="00C14577">
      <w:pPr>
        <w:adjustRightInd/>
        <w:snapToGrid/>
        <w:spacing w:beforeLines="100" w:before="240" w:afterLines="100" w:after="240"/>
        <w:jc w:val="both"/>
        <w:rPr>
          <w:rFonts w:ascii="Arial" w:hAnsi="Arial"/>
          <w:sz w:val="20"/>
          <w:szCs w:val="20"/>
        </w:rPr>
        <w:sectPr w:rsidR="00C14577">
          <w:headerReference w:type="default" r:id="rId18"/>
          <w:footerReference w:type="default" r:id="rId19"/>
          <w:type w:val="continuous"/>
          <w:pgSz w:w="11906" w:h="16838"/>
          <w:pgMar w:top="851" w:right="1134" w:bottom="1134" w:left="1134" w:header="567" w:footer="454" w:gutter="0"/>
          <w:cols w:space="708"/>
          <w:docGrid w:linePitch="360"/>
        </w:sectPr>
      </w:pPr>
    </w:p>
    <w:p w:rsidR="00C14577" w:rsidRDefault="00EA22AA">
      <w:pPr>
        <w:adjustRightInd/>
        <w:snapToGrid/>
        <w:spacing w:beforeLines="100" w:before="240" w:after="0"/>
        <w:jc w:val="both"/>
        <w:rPr>
          <w:rFonts w:ascii="Arial" w:hAnsi="Arial" w:cs="Arial"/>
          <w:b/>
          <w:sz w:val="21"/>
          <w:szCs w:val="21"/>
        </w:rPr>
      </w:pPr>
      <w:r>
        <w:rPr>
          <w:rFonts w:ascii="Arial" w:hAnsi="Arial" w:cs="Arial"/>
          <w:b/>
          <w:noProof/>
          <w:sz w:val="21"/>
          <w:szCs w:val="21"/>
        </w:rPr>
        <w:drawing>
          <wp:anchor distT="0" distB="0" distL="114300" distR="114300" simplePos="0" relativeHeight="251663360" behindDoc="0" locked="0" layoutInCell="1" allowOverlap="1">
            <wp:simplePos x="0" y="0"/>
            <wp:positionH relativeFrom="margin">
              <wp:posOffset>7637145</wp:posOffset>
            </wp:positionH>
            <wp:positionV relativeFrom="margin">
              <wp:posOffset>3015615</wp:posOffset>
            </wp:positionV>
            <wp:extent cx="2181225" cy="1482725"/>
            <wp:effectExtent l="0" t="0" r="9525" b="3175"/>
            <wp:wrapSquare wrapText="bothSides"/>
            <wp:docPr id="3" name="图片 3" descr="D:\睿诚智晟\工作资料\市场部\MBA照片\学员照片\结业\DSC04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睿诚智晟\工作资料\市场部\MBA照片\学员照片\结业\DSC049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81225" cy="1482725"/>
                    </a:xfrm>
                    <a:prstGeom prst="rect">
                      <a:avLst/>
                    </a:prstGeom>
                    <a:noFill/>
                    <a:ln>
                      <a:noFill/>
                    </a:ln>
                  </pic:spPr>
                </pic:pic>
              </a:graphicData>
            </a:graphic>
          </wp:anchor>
        </w:drawing>
      </w:r>
      <w:r>
        <w:rPr>
          <w:rFonts w:ascii="Arial" w:hAnsi="Arial" w:cs="Arial"/>
          <w:b/>
          <w:noProof/>
          <w:sz w:val="21"/>
          <w:szCs w:val="21"/>
        </w:rPr>
        <w:drawing>
          <wp:anchor distT="0" distB="0" distL="114300" distR="114300" simplePos="0" relativeHeight="251661312" behindDoc="0" locked="0" layoutInCell="1" allowOverlap="1">
            <wp:simplePos x="0" y="0"/>
            <wp:positionH relativeFrom="margin">
              <wp:posOffset>7484745</wp:posOffset>
            </wp:positionH>
            <wp:positionV relativeFrom="margin">
              <wp:posOffset>2863215</wp:posOffset>
            </wp:positionV>
            <wp:extent cx="2181225" cy="1482725"/>
            <wp:effectExtent l="0" t="0" r="9525" b="3175"/>
            <wp:wrapSquare wrapText="bothSides"/>
            <wp:docPr id="1" name="图片 1" descr="D:\睿诚智晟\工作资料\市场部\MBA照片\学员照片\结业\DSC04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睿诚智晟\工作资料\市场部\MBA照片\学员照片\结业\DSC049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81225" cy="1482725"/>
                    </a:xfrm>
                    <a:prstGeom prst="rect">
                      <a:avLst/>
                    </a:prstGeom>
                    <a:noFill/>
                    <a:ln>
                      <a:noFill/>
                    </a:ln>
                  </pic:spPr>
                </pic:pic>
              </a:graphicData>
            </a:graphic>
          </wp:anchor>
        </w:drawing>
      </w:r>
      <w:r>
        <w:rPr>
          <w:rFonts w:ascii="Arial" w:hAnsi="Arial" w:cs="Arial"/>
          <w:b/>
          <w:noProof/>
          <w:sz w:val="21"/>
          <w:szCs w:val="21"/>
        </w:rPr>
        <w:drawing>
          <wp:anchor distT="0" distB="0" distL="114300" distR="114300" simplePos="0" relativeHeight="251659264" behindDoc="0" locked="0" layoutInCell="1" allowOverlap="1">
            <wp:simplePos x="0" y="0"/>
            <wp:positionH relativeFrom="margin">
              <wp:posOffset>7332345</wp:posOffset>
            </wp:positionH>
            <wp:positionV relativeFrom="margin">
              <wp:posOffset>2710815</wp:posOffset>
            </wp:positionV>
            <wp:extent cx="2181225" cy="1482725"/>
            <wp:effectExtent l="0" t="0" r="9525" b="3175"/>
            <wp:wrapSquare wrapText="bothSides"/>
            <wp:docPr id="694" name="图片 694" descr="D:\睿诚智晟\工作资料\市场部\MBA照片\学员照片\结业\DSC04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694" descr="D:\睿诚智晟\工作资料\市场部\MBA照片\学员照片\结业\DSC049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81225" cy="1482725"/>
                    </a:xfrm>
                    <a:prstGeom prst="rect">
                      <a:avLst/>
                    </a:prstGeom>
                    <a:noFill/>
                    <a:ln>
                      <a:noFill/>
                    </a:ln>
                  </pic:spPr>
                </pic:pic>
              </a:graphicData>
            </a:graphic>
          </wp:anchor>
        </w:drawing>
      </w:r>
      <w:r>
        <w:rPr>
          <w:rFonts w:ascii="Arial" w:hAnsi="Arial" w:cs="Arial" w:hint="eastAsia"/>
          <w:b/>
          <w:sz w:val="21"/>
          <w:szCs w:val="21"/>
        </w:rPr>
        <w:t>共：</w:t>
      </w:r>
      <w:r>
        <w:rPr>
          <w:rFonts w:ascii="Arial" w:hAnsi="Arial" w:cs="Arial" w:hint="eastAsia"/>
          <w:b/>
          <w:sz w:val="21"/>
          <w:szCs w:val="21"/>
        </w:rPr>
        <w:t>8</w:t>
      </w:r>
      <w:r>
        <w:rPr>
          <w:rFonts w:ascii="Arial" w:hAnsi="Arial" w:cs="Arial" w:hint="eastAsia"/>
          <w:b/>
          <w:sz w:val="21"/>
          <w:szCs w:val="21"/>
        </w:rPr>
        <w:t>门核心课程</w:t>
      </w:r>
      <w:r>
        <w:rPr>
          <w:rFonts w:ascii="Arial" w:hAnsi="Arial" w:cs="Arial" w:hint="eastAsia"/>
          <w:b/>
          <w:sz w:val="21"/>
          <w:szCs w:val="21"/>
        </w:rPr>
        <w:t>-</w:t>
      </w:r>
      <w:r>
        <w:rPr>
          <w:rFonts w:ascii="Arial" w:hAnsi="Arial" w:cs="Arial" w:hint="eastAsia"/>
          <w:b/>
          <w:sz w:val="21"/>
          <w:szCs w:val="21"/>
        </w:rPr>
        <w:t>共</w:t>
      </w:r>
      <w:r>
        <w:rPr>
          <w:rFonts w:ascii="Arial" w:hAnsi="Arial" w:cs="Arial" w:hint="eastAsia"/>
          <w:b/>
          <w:sz w:val="21"/>
          <w:szCs w:val="21"/>
        </w:rPr>
        <w:t>34</w:t>
      </w:r>
      <w:r>
        <w:rPr>
          <w:rFonts w:ascii="Arial" w:hAnsi="Arial" w:cs="Arial" w:hint="eastAsia"/>
          <w:b/>
          <w:sz w:val="21"/>
          <w:szCs w:val="21"/>
        </w:rPr>
        <w:t>学分，</w:t>
      </w:r>
      <w:r>
        <w:rPr>
          <w:rFonts w:ascii="Arial" w:hAnsi="Arial" w:cs="Arial" w:hint="eastAsia"/>
          <w:b/>
          <w:sz w:val="21"/>
          <w:szCs w:val="21"/>
        </w:rPr>
        <w:t>4</w:t>
      </w:r>
      <w:r>
        <w:rPr>
          <w:rFonts w:ascii="Arial" w:hAnsi="Arial" w:cs="Arial" w:hint="eastAsia"/>
          <w:b/>
          <w:sz w:val="21"/>
          <w:szCs w:val="21"/>
        </w:rPr>
        <w:t>次实训课程</w:t>
      </w:r>
      <w:r>
        <w:rPr>
          <w:rFonts w:ascii="Arial" w:hAnsi="Arial" w:cs="Arial" w:hint="eastAsia"/>
          <w:b/>
          <w:sz w:val="21"/>
          <w:szCs w:val="21"/>
        </w:rPr>
        <w:t>-</w:t>
      </w:r>
      <w:r>
        <w:rPr>
          <w:rFonts w:ascii="Arial" w:hAnsi="Arial" w:cs="Arial" w:hint="eastAsia"/>
          <w:b/>
          <w:sz w:val="21"/>
          <w:szCs w:val="21"/>
        </w:rPr>
        <w:t>共</w:t>
      </w:r>
      <w:r>
        <w:rPr>
          <w:rFonts w:ascii="Arial" w:hAnsi="Arial" w:cs="Arial" w:hint="eastAsia"/>
          <w:b/>
          <w:sz w:val="21"/>
          <w:szCs w:val="21"/>
        </w:rPr>
        <w:t>10</w:t>
      </w:r>
      <w:r>
        <w:rPr>
          <w:rFonts w:ascii="Arial" w:hAnsi="Arial" w:cs="Arial" w:hint="eastAsia"/>
          <w:b/>
          <w:sz w:val="21"/>
          <w:szCs w:val="21"/>
        </w:rPr>
        <w:t>学分，论文</w:t>
      </w:r>
      <w:r>
        <w:rPr>
          <w:rFonts w:ascii="Arial" w:hAnsi="Arial" w:cs="Arial" w:hint="eastAsia"/>
          <w:b/>
          <w:sz w:val="21"/>
          <w:szCs w:val="21"/>
        </w:rPr>
        <w:t>21</w:t>
      </w:r>
      <w:r>
        <w:rPr>
          <w:rFonts w:ascii="Arial" w:hAnsi="Arial" w:cs="Arial" w:hint="eastAsia"/>
          <w:b/>
          <w:sz w:val="21"/>
          <w:szCs w:val="21"/>
        </w:rPr>
        <w:t>学分，总</w:t>
      </w:r>
      <w:r>
        <w:rPr>
          <w:rFonts w:ascii="Arial" w:hAnsi="Arial" w:cs="Arial" w:hint="eastAsia"/>
          <w:b/>
          <w:sz w:val="21"/>
          <w:szCs w:val="21"/>
        </w:rPr>
        <w:t>65</w:t>
      </w:r>
      <w:r>
        <w:rPr>
          <w:rFonts w:ascii="Arial" w:hAnsi="Arial" w:cs="Arial" w:hint="eastAsia"/>
          <w:b/>
          <w:sz w:val="21"/>
          <w:szCs w:val="21"/>
        </w:rPr>
        <w:t>分。</w:t>
      </w:r>
    </w:p>
    <w:p w:rsidR="00C14577" w:rsidRDefault="00C14577">
      <w:pPr>
        <w:adjustRightInd/>
        <w:snapToGrid/>
        <w:spacing w:after="0"/>
        <w:jc w:val="both"/>
        <w:rPr>
          <w:rFonts w:ascii="Arial" w:hAnsi="Arial" w:cs="Arial"/>
          <w:b/>
          <w:sz w:val="21"/>
          <w:szCs w:val="21"/>
        </w:rPr>
      </w:pPr>
    </w:p>
    <w:p w:rsidR="00C14577" w:rsidRDefault="00EA22AA">
      <w:pPr>
        <w:adjustRightInd/>
        <w:snapToGrid/>
        <w:spacing w:after="0"/>
        <w:rPr>
          <w:rFonts w:ascii="Arial" w:hAnsi="Arial"/>
          <w:b/>
          <w:bCs/>
          <w:iCs/>
          <w:color w:val="E36C0A" w:themeColor="accent6" w:themeShade="BF"/>
          <w:sz w:val="24"/>
          <w:szCs w:val="24"/>
        </w:rPr>
      </w:pPr>
      <w:r>
        <w:rPr>
          <w:rFonts w:ascii="Arial" w:hAnsi="Arial" w:hint="eastAsia"/>
          <w:b/>
          <w:bCs/>
          <w:iCs/>
          <w:color w:val="E36C0A" w:themeColor="accent6" w:themeShade="BF"/>
          <w:sz w:val="24"/>
          <w:szCs w:val="24"/>
        </w:rPr>
        <w:lastRenderedPageBreak/>
        <w:t>卓越师资</w:t>
      </w:r>
    </w:p>
    <w:tbl>
      <w:tblPr>
        <w:tblStyle w:val="ac"/>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55"/>
      </w:tblGrid>
      <w:tr w:rsidR="00C14577">
        <w:trPr>
          <w:trHeight w:val="2345"/>
        </w:trPr>
        <w:tc>
          <w:tcPr>
            <w:tcW w:w="9855" w:type="dxa"/>
          </w:tcPr>
          <w:p w:rsidR="00C14577" w:rsidRDefault="00EA22AA">
            <w:pPr>
              <w:autoSpaceDE w:val="0"/>
              <w:autoSpaceDN w:val="0"/>
              <w:spacing w:after="0"/>
              <w:ind w:firstLineChars="200" w:firstLine="420"/>
              <w:jc w:val="both"/>
              <w:rPr>
                <w:sz w:val="21"/>
                <w:szCs w:val="21"/>
              </w:rPr>
            </w:pPr>
            <w:r>
              <w:rPr>
                <w:noProof/>
                <w:sz w:val="21"/>
                <w:szCs w:val="21"/>
              </w:rPr>
              <w:drawing>
                <wp:anchor distT="0" distB="0" distL="114300" distR="114300" simplePos="0" relativeHeight="251757568" behindDoc="0" locked="0" layoutInCell="1" allowOverlap="1">
                  <wp:simplePos x="0" y="0"/>
                  <wp:positionH relativeFrom="column">
                    <wp:posOffset>-15240</wp:posOffset>
                  </wp:positionH>
                  <wp:positionV relativeFrom="paragraph">
                    <wp:posOffset>69850</wp:posOffset>
                  </wp:positionV>
                  <wp:extent cx="1323975" cy="1447800"/>
                  <wp:effectExtent l="19050" t="0" r="9525" b="0"/>
                  <wp:wrapSquare wrapText="bothSides"/>
                  <wp:docPr id="14" name="图片 704"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04" descr="22.png"/>
                          <pic:cNvPicPr>
                            <a:picLocks noChangeAspect="1"/>
                          </pic:cNvPicPr>
                        </pic:nvPicPr>
                        <pic:blipFill>
                          <a:blip r:embed="rId21" cstate="print"/>
                          <a:stretch>
                            <a:fillRect/>
                          </a:stretch>
                        </pic:blipFill>
                        <pic:spPr>
                          <a:xfrm>
                            <a:off x="0" y="0"/>
                            <a:ext cx="1323975" cy="1447800"/>
                          </a:xfrm>
                          <a:prstGeom prst="rect">
                            <a:avLst/>
                          </a:prstGeom>
                        </pic:spPr>
                      </pic:pic>
                    </a:graphicData>
                  </a:graphic>
                </wp:anchor>
              </w:drawing>
            </w:r>
            <w:r>
              <w:rPr>
                <w:sz w:val="21"/>
                <w:szCs w:val="21"/>
              </w:rPr>
              <w:t xml:space="preserve">Robert </w:t>
            </w:r>
            <w:proofErr w:type="spellStart"/>
            <w:r>
              <w:rPr>
                <w:sz w:val="21"/>
                <w:szCs w:val="21"/>
              </w:rPr>
              <w:t>Swaim</w:t>
            </w:r>
            <w:proofErr w:type="spellEnd"/>
            <w:r>
              <w:rPr>
                <w:sz w:val="21"/>
                <w:szCs w:val="21"/>
              </w:rPr>
              <w:t>博士</w:t>
            </w:r>
            <w:r>
              <w:rPr>
                <w:rFonts w:hint="eastAsia"/>
                <w:sz w:val="21"/>
                <w:szCs w:val="21"/>
              </w:rPr>
              <w:t>，</w:t>
            </w:r>
            <w:r>
              <w:rPr>
                <w:sz w:val="21"/>
                <w:szCs w:val="21"/>
              </w:rPr>
              <w:t>BSN</w:t>
            </w:r>
            <w:r>
              <w:rPr>
                <w:sz w:val="21"/>
                <w:szCs w:val="21"/>
              </w:rPr>
              <w:t>战略管理教授</w:t>
            </w:r>
            <w:r>
              <w:rPr>
                <w:rFonts w:hint="eastAsia"/>
                <w:sz w:val="21"/>
                <w:szCs w:val="21"/>
              </w:rPr>
              <w:t>，</w:t>
            </w:r>
            <w:r>
              <w:rPr>
                <w:sz w:val="21"/>
                <w:szCs w:val="21"/>
              </w:rPr>
              <w:t>全球著名德鲁克权威</w:t>
            </w:r>
            <w:r>
              <w:rPr>
                <w:rFonts w:hint="eastAsia"/>
                <w:sz w:val="21"/>
                <w:szCs w:val="21"/>
              </w:rPr>
              <w:t>。</w:t>
            </w:r>
            <w:r>
              <w:rPr>
                <w:sz w:val="21"/>
                <w:szCs w:val="21"/>
              </w:rPr>
              <w:t>具有</w:t>
            </w:r>
            <w:r>
              <w:rPr>
                <w:rFonts w:hint="eastAsia"/>
                <w:sz w:val="21"/>
                <w:szCs w:val="21"/>
              </w:rPr>
              <w:t>长达</w:t>
            </w:r>
            <w:r>
              <w:rPr>
                <w:sz w:val="21"/>
                <w:szCs w:val="21"/>
              </w:rPr>
              <w:t>40</w:t>
            </w:r>
            <w:r>
              <w:rPr>
                <w:sz w:val="21"/>
                <w:szCs w:val="21"/>
              </w:rPr>
              <w:t>年国际商务经验，长期从事企业并购工作，曾参与主持了当时美国历史上第二大企业并购案</w:t>
            </w:r>
            <w:r>
              <w:rPr>
                <w:rFonts w:hint="eastAsia"/>
                <w:sz w:val="21"/>
                <w:szCs w:val="21"/>
              </w:rPr>
              <w:t>，曾担任多家跨国企业（西方石油、美孚石油、施乐等）的高层管理工作。</w:t>
            </w:r>
            <w:r>
              <w:rPr>
                <w:sz w:val="21"/>
                <w:szCs w:val="21"/>
              </w:rPr>
              <w:t>曾与</w:t>
            </w:r>
            <w:r>
              <w:rPr>
                <w:rFonts w:hint="eastAsia"/>
                <w:sz w:val="21"/>
                <w:szCs w:val="21"/>
              </w:rPr>
              <w:t>“</w:t>
            </w:r>
            <w:r>
              <w:rPr>
                <w:sz w:val="21"/>
                <w:szCs w:val="21"/>
              </w:rPr>
              <w:t>现代管理之父</w:t>
            </w:r>
            <w:r>
              <w:rPr>
                <w:rFonts w:hint="eastAsia"/>
                <w:sz w:val="21"/>
                <w:szCs w:val="21"/>
              </w:rPr>
              <w:t>”</w:t>
            </w:r>
            <w:r>
              <w:rPr>
                <w:sz w:val="21"/>
                <w:szCs w:val="21"/>
              </w:rPr>
              <w:t>德鲁克博士共同合作，对</w:t>
            </w:r>
            <w:r>
              <w:rPr>
                <w:rFonts w:hint="eastAsia"/>
                <w:sz w:val="21"/>
                <w:szCs w:val="21"/>
              </w:rPr>
              <w:t>其在</w:t>
            </w:r>
            <w:r>
              <w:rPr>
                <w:sz w:val="21"/>
                <w:szCs w:val="21"/>
              </w:rPr>
              <w:t>国际管理学界</w:t>
            </w:r>
            <w:r>
              <w:rPr>
                <w:rFonts w:hint="eastAsia"/>
                <w:sz w:val="21"/>
                <w:szCs w:val="21"/>
              </w:rPr>
              <w:t>65</w:t>
            </w:r>
            <w:r>
              <w:rPr>
                <w:rFonts w:hint="eastAsia"/>
                <w:sz w:val="21"/>
                <w:szCs w:val="21"/>
              </w:rPr>
              <w:t>年的</w:t>
            </w:r>
            <w:r>
              <w:rPr>
                <w:sz w:val="21"/>
                <w:szCs w:val="21"/>
              </w:rPr>
              <w:t>贡献加以总结，创立了</w:t>
            </w:r>
            <w:r>
              <w:rPr>
                <w:rFonts w:hint="eastAsia"/>
                <w:sz w:val="21"/>
                <w:szCs w:val="21"/>
              </w:rPr>
              <w:t>“</w:t>
            </w:r>
            <w:r>
              <w:rPr>
                <w:sz w:val="21"/>
                <w:szCs w:val="21"/>
              </w:rPr>
              <w:t>德鲁克管理培训系统</w:t>
            </w:r>
            <w:r>
              <w:rPr>
                <w:rFonts w:hint="eastAsia"/>
                <w:sz w:val="21"/>
                <w:szCs w:val="21"/>
              </w:rPr>
              <w:t>”</w:t>
            </w:r>
            <w:r>
              <w:rPr>
                <w:sz w:val="21"/>
                <w:szCs w:val="21"/>
              </w:rPr>
              <w:t>，应用于多家世界</w:t>
            </w:r>
            <w:r>
              <w:rPr>
                <w:sz w:val="21"/>
                <w:szCs w:val="21"/>
              </w:rPr>
              <w:t>500</w:t>
            </w:r>
            <w:r>
              <w:rPr>
                <w:sz w:val="21"/>
                <w:szCs w:val="21"/>
              </w:rPr>
              <w:t>强企业的管理培训。</w:t>
            </w:r>
          </w:p>
          <w:p w:rsidR="00C14577" w:rsidRDefault="00EA22AA">
            <w:pPr>
              <w:autoSpaceDE w:val="0"/>
              <w:autoSpaceDN w:val="0"/>
              <w:spacing w:after="0"/>
              <w:rPr>
                <w:b/>
                <w:sz w:val="21"/>
                <w:szCs w:val="21"/>
              </w:rPr>
            </w:pPr>
            <w:r>
              <w:rPr>
                <w:rFonts w:hint="eastAsia"/>
                <w:b/>
                <w:color w:val="E36C0A" w:themeColor="accent6" w:themeShade="BF"/>
                <w:sz w:val="21"/>
                <w:szCs w:val="21"/>
              </w:rPr>
              <w:t>研究领域：企业收购、兼并与战略联盟</w:t>
            </w:r>
          </w:p>
        </w:tc>
      </w:tr>
      <w:tr w:rsidR="00C14577">
        <w:trPr>
          <w:trHeight w:val="2082"/>
        </w:trPr>
        <w:tc>
          <w:tcPr>
            <w:tcW w:w="9855" w:type="dxa"/>
          </w:tcPr>
          <w:p w:rsidR="00C14577" w:rsidRDefault="00EA22AA">
            <w:pPr>
              <w:widowControl w:val="0"/>
              <w:adjustRightInd/>
              <w:snapToGrid/>
              <w:spacing w:beforeLines="100" w:before="240" w:after="0"/>
              <w:ind w:firstLineChars="200" w:firstLine="420"/>
              <w:jc w:val="both"/>
              <w:rPr>
                <w:sz w:val="21"/>
                <w:szCs w:val="21"/>
                <w:lang w:val="en-GB"/>
              </w:rPr>
            </w:pPr>
            <w:r>
              <w:rPr>
                <w:rFonts w:ascii="Arial" w:hAnsi="宋体" w:cs="Arial" w:hint="eastAsia"/>
                <w:iCs/>
                <w:noProof/>
                <w:color w:val="000000"/>
                <w:sz w:val="21"/>
                <w:szCs w:val="21"/>
              </w:rPr>
              <w:drawing>
                <wp:anchor distT="0" distB="0" distL="114300" distR="114300" simplePos="0" relativeHeight="251759616" behindDoc="0" locked="0" layoutInCell="1" allowOverlap="1">
                  <wp:simplePos x="0" y="0"/>
                  <wp:positionH relativeFrom="margin">
                    <wp:posOffset>4871085</wp:posOffset>
                  </wp:positionH>
                  <wp:positionV relativeFrom="margin">
                    <wp:posOffset>129540</wp:posOffset>
                  </wp:positionV>
                  <wp:extent cx="1247775" cy="1343025"/>
                  <wp:effectExtent l="19050" t="0" r="9525" b="0"/>
                  <wp:wrapSquare wrapText="bothSides"/>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2" cstate="print"/>
                          <a:srcRect/>
                          <a:stretch>
                            <a:fillRect/>
                          </a:stretch>
                        </pic:blipFill>
                        <pic:spPr>
                          <a:xfrm>
                            <a:off x="0" y="0"/>
                            <a:ext cx="1247775" cy="1343025"/>
                          </a:xfrm>
                          <a:prstGeom prst="rect">
                            <a:avLst/>
                          </a:prstGeom>
                          <a:noFill/>
                          <a:ln w="9525">
                            <a:noFill/>
                            <a:miter lim="800000"/>
                            <a:headEnd/>
                            <a:tailEnd/>
                          </a:ln>
                        </pic:spPr>
                      </pic:pic>
                    </a:graphicData>
                  </a:graphic>
                </wp:anchor>
              </w:drawing>
            </w:r>
            <w:r>
              <w:rPr>
                <w:rFonts w:ascii="Arial" w:hAnsi="宋体" w:cs="Arial" w:hint="eastAsia"/>
                <w:iCs/>
                <w:color w:val="000000"/>
                <w:sz w:val="21"/>
                <w:szCs w:val="21"/>
              </w:rPr>
              <w:t xml:space="preserve">Paul </w:t>
            </w:r>
            <w:proofErr w:type="spellStart"/>
            <w:r>
              <w:rPr>
                <w:rFonts w:ascii="Arial" w:hAnsi="宋体" w:cs="Arial" w:hint="eastAsia"/>
                <w:iCs/>
                <w:color w:val="000000"/>
                <w:sz w:val="21"/>
                <w:szCs w:val="21"/>
              </w:rPr>
              <w:t>Turken</w:t>
            </w:r>
            <w:proofErr w:type="spellEnd"/>
            <w:r>
              <w:rPr>
                <w:rFonts w:ascii="Arial" w:hAnsi="宋体" w:cs="Arial" w:hint="eastAsia"/>
                <w:iCs/>
                <w:color w:val="000000"/>
                <w:sz w:val="21"/>
                <w:szCs w:val="21"/>
              </w:rPr>
              <w:t>先生是</w:t>
            </w:r>
            <w:r>
              <w:rPr>
                <w:rFonts w:ascii="Arial" w:hAnsi="宋体" w:cs="Arial" w:hint="eastAsia"/>
                <w:iCs/>
                <w:color w:val="000000"/>
                <w:sz w:val="21"/>
                <w:szCs w:val="21"/>
              </w:rPr>
              <w:t>BSN</w:t>
            </w:r>
            <w:r>
              <w:rPr>
                <w:rFonts w:ascii="Arial" w:hAnsi="宋体" w:cs="Arial" w:hint="eastAsia"/>
                <w:iCs/>
                <w:color w:val="000000"/>
                <w:sz w:val="21"/>
                <w:szCs w:val="21"/>
              </w:rPr>
              <w:t>荷兰商学院管理学教授和高级顾问，也是荷兰</w:t>
            </w:r>
            <w:proofErr w:type="spellStart"/>
            <w:r>
              <w:rPr>
                <w:rFonts w:ascii="Arial" w:hAnsi="宋体" w:cs="Arial" w:hint="eastAsia"/>
                <w:iCs/>
                <w:color w:val="000000"/>
                <w:sz w:val="21"/>
                <w:szCs w:val="21"/>
              </w:rPr>
              <w:t>Nyenrode</w:t>
            </w:r>
            <w:proofErr w:type="spellEnd"/>
            <w:r>
              <w:rPr>
                <w:rFonts w:ascii="Arial" w:hAnsi="宋体" w:cs="Arial" w:hint="eastAsia"/>
                <w:iCs/>
                <w:color w:val="000000"/>
                <w:sz w:val="21"/>
                <w:szCs w:val="21"/>
              </w:rPr>
              <w:t>和</w:t>
            </w:r>
            <w:r>
              <w:rPr>
                <w:rFonts w:ascii="Arial" w:hAnsi="宋体" w:cs="Arial" w:hint="eastAsia"/>
                <w:iCs/>
                <w:color w:val="000000"/>
                <w:sz w:val="21"/>
                <w:szCs w:val="21"/>
              </w:rPr>
              <w:t>Erasmus</w:t>
            </w:r>
            <w:r>
              <w:rPr>
                <w:rFonts w:ascii="Arial" w:hAnsi="宋体" w:cs="Arial" w:hint="eastAsia"/>
                <w:iCs/>
                <w:color w:val="000000"/>
                <w:sz w:val="21"/>
                <w:szCs w:val="21"/>
              </w:rPr>
              <w:t>大学访问教授。</w:t>
            </w:r>
            <w:proofErr w:type="spellStart"/>
            <w:r>
              <w:rPr>
                <w:rFonts w:ascii="Arial" w:hAnsi="宋体" w:cs="Arial" w:hint="eastAsia"/>
                <w:iCs/>
                <w:color w:val="000000"/>
                <w:sz w:val="21"/>
                <w:szCs w:val="21"/>
              </w:rPr>
              <w:t>Turken</w:t>
            </w:r>
            <w:proofErr w:type="spellEnd"/>
            <w:r>
              <w:rPr>
                <w:rFonts w:ascii="Arial" w:hAnsi="宋体" w:cs="Arial" w:hint="eastAsia"/>
                <w:iCs/>
                <w:color w:val="000000"/>
                <w:sz w:val="21"/>
                <w:szCs w:val="21"/>
              </w:rPr>
              <w:t>教授是荷兰著名的营销和管理专家，发表了多本管理学专著，为众多国际跨国公司进行咨询工作，目前他在</w:t>
            </w:r>
            <w:r>
              <w:rPr>
                <w:rFonts w:ascii="Arial" w:hAnsi="宋体" w:cs="Arial" w:hint="eastAsia"/>
                <w:iCs/>
                <w:color w:val="000000"/>
                <w:sz w:val="21"/>
                <w:szCs w:val="21"/>
              </w:rPr>
              <w:t>4</w:t>
            </w:r>
            <w:r>
              <w:rPr>
                <w:rFonts w:ascii="Arial" w:hAnsi="宋体" w:cs="Arial" w:hint="eastAsia"/>
                <w:iCs/>
                <w:color w:val="000000"/>
                <w:sz w:val="21"/>
                <w:szCs w:val="21"/>
              </w:rPr>
              <w:t>家公司的监事会任职。</w:t>
            </w:r>
            <w:r>
              <w:rPr>
                <w:rFonts w:hint="eastAsia"/>
                <w:sz w:val="21"/>
                <w:szCs w:val="21"/>
                <w:lang w:val="en-GB"/>
              </w:rPr>
              <w:t>在进入学术领域之前，长期服务于当时位列世界第五的营销咨询公司</w:t>
            </w:r>
            <w:r>
              <w:rPr>
                <w:rFonts w:hint="eastAsia"/>
                <w:sz w:val="21"/>
                <w:szCs w:val="21"/>
                <w:lang w:val="en-GB"/>
              </w:rPr>
              <w:t>BBDO</w:t>
            </w:r>
            <w:r>
              <w:rPr>
                <w:rFonts w:hint="eastAsia"/>
                <w:sz w:val="21"/>
                <w:szCs w:val="21"/>
                <w:lang w:val="en-GB"/>
              </w:rPr>
              <w:t>。</w:t>
            </w:r>
          </w:p>
          <w:p w:rsidR="00C14577" w:rsidRDefault="00EA22AA">
            <w:pPr>
              <w:widowControl w:val="0"/>
              <w:adjustRightInd/>
              <w:snapToGrid/>
              <w:spacing w:after="0"/>
              <w:jc w:val="both"/>
              <w:rPr>
                <w:b/>
                <w:color w:val="E36C0A" w:themeColor="accent6" w:themeShade="BF"/>
                <w:sz w:val="21"/>
                <w:szCs w:val="21"/>
                <w:lang w:val="en-GB"/>
              </w:rPr>
            </w:pPr>
            <w:r>
              <w:rPr>
                <w:rFonts w:hint="eastAsia"/>
                <w:b/>
                <w:color w:val="E36C0A" w:themeColor="accent6" w:themeShade="BF"/>
                <w:sz w:val="21"/>
                <w:szCs w:val="21"/>
                <w:lang w:val="en-GB"/>
              </w:rPr>
              <w:t>研究领域：企业管理、营销管理</w:t>
            </w:r>
          </w:p>
        </w:tc>
      </w:tr>
      <w:tr w:rsidR="00C14577">
        <w:tc>
          <w:tcPr>
            <w:tcW w:w="9855" w:type="dxa"/>
          </w:tcPr>
          <w:p w:rsidR="00C14577" w:rsidRDefault="00EA22AA">
            <w:pPr>
              <w:widowControl w:val="0"/>
              <w:adjustRightInd/>
              <w:snapToGrid/>
              <w:spacing w:beforeLines="100" w:before="240" w:after="0"/>
              <w:ind w:firstLineChars="200" w:firstLine="420"/>
              <w:jc w:val="both"/>
              <w:rPr>
                <w:sz w:val="21"/>
                <w:szCs w:val="21"/>
                <w:lang w:val="en-GB"/>
              </w:rPr>
            </w:pPr>
            <w:r>
              <w:rPr>
                <w:rFonts w:ascii="Arial" w:hAnsi="宋体" w:cs="Arial" w:hint="eastAsia"/>
                <w:iCs/>
                <w:noProof/>
                <w:color w:val="000000"/>
                <w:sz w:val="21"/>
                <w:szCs w:val="21"/>
              </w:rPr>
              <w:drawing>
                <wp:anchor distT="0" distB="0" distL="114300" distR="114300" simplePos="0" relativeHeight="251761664" behindDoc="0" locked="0" layoutInCell="1" allowOverlap="1">
                  <wp:simplePos x="0" y="0"/>
                  <wp:positionH relativeFrom="margin">
                    <wp:posOffset>3810</wp:posOffset>
                  </wp:positionH>
                  <wp:positionV relativeFrom="margin">
                    <wp:posOffset>236220</wp:posOffset>
                  </wp:positionV>
                  <wp:extent cx="1152525" cy="1638300"/>
                  <wp:effectExtent l="19050" t="0" r="9525" b="0"/>
                  <wp:wrapSquare wrapText="bothSides"/>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pic:cNvPicPr>
                            <a:picLocks noChangeAspect="1" noChangeArrowheads="1"/>
                          </pic:cNvPicPr>
                        </pic:nvPicPr>
                        <pic:blipFill>
                          <a:blip r:embed="rId23" cstate="print"/>
                          <a:srcRect/>
                          <a:stretch>
                            <a:fillRect/>
                          </a:stretch>
                        </pic:blipFill>
                        <pic:spPr>
                          <a:xfrm>
                            <a:off x="0" y="0"/>
                            <a:ext cx="1152525" cy="1638300"/>
                          </a:xfrm>
                          <a:prstGeom prst="rect">
                            <a:avLst/>
                          </a:prstGeom>
                          <a:noFill/>
                          <a:ln w="9525">
                            <a:noFill/>
                            <a:miter lim="800000"/>
                            <a:headEnd/>
                            <a:tailEnd/>
                          </a:ln>
                        </pic:spPr>
                      </pic:pic>
                    </a:graphicData>
                  </a:graphic>
                </wp:anchor>
              </w:drawing>
            </w:r>
            <w:r>
              <w:rPr>
                <w:rFonts w:ascii="Arial" w:hAnsi="宋体" w:cs="Arial" w:hint="eastAsia"/>
                <w:iCs/>
                <w:color w:val="000000"/>
                <w:sz w:val="21"/>
                <w:szCs w:val="21"/>
              </w:rPr>
              <w:t xml:space="preserve">Marius </w:t>
            </w:r>
            <w:proofErr w:type="spellStart"/>
            <w:r>
              <w:rPr>
                <w:rFonts w:ascii="Arial" w:hAnsi="宋体" w:cs="Arial" w:hint="eastAsia"/>
                <w:iCs/>
                <w:color w:val="000000"/>
                <w:sz w:val="21"/>
                <w:szCs w:val="21"/>
              </w:rPr>
              <w:t>Leibold</w:t>
            </w:r>
            <w:proofErr w:type="spellEnd"/>
            <w:r>
              <w:rPr>
                <w:rFonts w:hint="eastAsia"/>
                <w:bCs/>
                <w:sz w:val="21"/>
                <w:szCs w:val="21"/>
                <w:lang w:val="en-GB"/>
              </w:rPr>
              <w:t>博士是</w:t>
            </w:r>
            <w:r>
              <w:rPr>
                <w:rFonts w:hint="eastAsia"/>
                <w:sz w:val="21"/>
                <w:szCs w:val="21"/>
                <w:lang w:val="en-GB"/>
              </w:rPr>
              <w:t>全球</w:t>
            </w:r>
            <w:r>
              <w:rPr>
                <w:rFonts w:hint="eastAsia"/>
                <w:sz w:val="21"/>
                <w:szCs w:val="21"/>
                <w:lang w:val="en-GB"/>
              </w:rPr>
              <w:t>WISE</w:t>
            </w:r>
            <w:r>
              <w:rPr>
                <w:rFonts w:hint="eastAsia"/>
                <w:sz w:val="21"/>
                <w:szCs w:val="21"/>
                <w:lang w:val="en-GB"/>
              </w:rPr>
              <w:t>项目总监（美、欧、非、</w:t>
            </w:r>
            <w:proofErr w:type="gramStart"/>
            <w:r>
              <w:rPr>
                <w:rFonts w:hint="eastAsia"/>
                <w:sz w:val="21"/>
                <w:szCs w:val="21"/>
                <w:lang w:val="en-GB"/>
              </w:rPr>
              <w:t>亚各大洲间学术</w:t>
            </w:r>
            <w:proofErr w:type="gramEnd"/>
            <w:r>
              <w:rPr>
                <w:rFonts w:hint="eastAsia"/>
                <w:sz w:val="21"/>
                <w:szCs w:val="21"/>
                <w:lang w:val="en-GB"/>
              </w:rPr>
              <w:t>和企业研究项目），曾出版过</w:t>
            </w:r>
            <w:r>
              <w:rPr>
                <w:rFonts w:hint="eastAsia"/>
                <w:sz w:val="21"/>
                <w:szCs w:val="21"/>
                <w:lang w:val="en-GB"/>
              </w:rPr>
              <w:t>5</w:t>
            </w:r>
            <w:r>
              <w:rPr>
                <w:rFonts w:hint="eastAsia"/>
                <w:sz w:val="21"/>
                <w:szCs w:val="21"/>
                <w:lang w:val="en-GB"/>
              </w:rPr>
              <w:t>部管理专著，其中的《创新经济的战略管理》一书已成学术界经典。曾先后发表过近百篇学术文章，并实际从事了大量的企业战略与变革方面的咨询工作。曾担任美国哈佛大学、加州州立大学、美国奥多明尼昂大学</w:t>
            </w:r>
            <w:r>
              <w:rPr>
                <w:rFonts w:ascii="Arial" w:hAnsi="宋体" w:cs="Arial" w:hint="eastAsia"/>
                <w:iCs/>
                <w:color w:val="000000"/>
                <w:sz w:val="21"/>
                <w:szCs w:val="21"/>
              </w:rPr>
              <w:t>（</w:t>
            </w:r>
            <w:r>
              <w:rPr>
                <w:rFonts w:ascii="Arial" w:hAnsi="宋体" w:cs="Arial" w:hint="eastAsia"/>
                <w:iCs/>
                <w:color w:val="000000"/>
                <w:sz w:val="21"/>
                <w:szCs w:val="21"/>
              </w:rPr>
              <w:t>Old Dominion University</w:t>
            </w:r>
            <w:r>
              <w:rPr>
                <w:rFonts w:ascii="Arial" w:hAnsi="宋体" w:cs="Arial" w:hint="eastAsia"/>
                <w:iCs/>
                <w:color w:val="000000"/>
                <w:sz w:val="21"/>
                <w:szCs w:val="21"/>
              </w:rPr>
              <w:t>）</w:t>
            </w:r>
            <w:r>
              <w:rPr>
                <w:rFonts w:hint="eastAsia"/>
                <w:sz w:val="21"/>
                <w:szCs w:val="21"/>
                <w:lang w:val="en-GB"/>
              </w:rPr>
              <w:t>、瑞士圣加仑大学</w:t>
            </w:r>
            <w:r>
              <w:rPr>
                <w:rFonts w:ascii="Arial" w:hAnsi="宋体" w:cs="Arial" w:hint="eastAsia"/>
                <w:iCs/>
                <w:color w:val="000000"/>
                <w:sz w:val="21"/>
                <w:szCs w:val="21"/>
              </w:rPr>
              <w:t>（</w:t>
            </w:r>
            <w:r>
              <w:rPr>
                <w:rFonts w:ascii="Arial" w:hAnsi="宋体" w:cs="Arial" w:hint="eastAsia"/>
                <w:iCs/>
                <w:color w:val="000000"/>
                <w:sz w:val="21"/>
                <w:szCs w:val="21"/>
              </w:rPr>
              <w:t>Universit</w:t>
            </w:r>
            <w:r>
              <w:rPr>
                <w:rFonts w:ascii="Arial" w:hAnsi="宋体" w:cs="Arial" w:hint="eastAsia"/>
                <w:iCs/>
                <w:color w:val="000000"/>
                <w:sz w:val="21"/>
                <w:szCs w:val="21"/>
              </w:rPr>
              <w:t>ä</w:t>
            </w:r>
            <w:r>
              <w:rPr>
                <w:rFonts w:ascii="Arial" w:hAnsi="宋体" w:cs="Arial" w:hint="eastAsia"/>
                <w:iCs/>
                <w:color w:val="000000"/>
                <w:sz w:val="21"/>
                <w:szCs w:val="21"/>
              </w:rPr>
              <w:t xml:space="preserve">t </w:t>
            </w:r>
            <w:proofErr w:type="spellStart"/>
            <w:r>
              <w:rPr>
                <w:rFonts w:ascii="Arial" w:hAnsi="宋体" w:cs="Arial" w:hint="eastAsia"/>
                <w:iCs/>
                <w:color w:val="000000"/>
                <w:sz w:val="21"/>
                <w:szCs w:val="21"/>
              </w:rPr>
              <w:t>St.Gallen</w:t>
            </w:r>
            <w:proofErr w:type="spellEnd"/>
            <w:r>
              <w:rPr>
                <w:rFonts w:ascii="Arial" w:hAnsi="宋体" w:cs="Arial" w:hint="eastAsia"/>
                <w:iCs/>
                <w:color w:val="000000"/>
                <w:sz w:val="21"/>
                <w:szCs w:val="21"/>
              </w:rPr>
              <w:t>）</w:t>
            </w:r>
            <w:r>
              <w:rPr>
                <w:rFonts w:hint="eastAsia"/>
                <w:sz w:val="21"/>
                <w:szCs w:val="21"/>
                <w:lang w:val="en-GB"/>
              </w:rPr>
              <w:t>、德国曼海姆大学</w:t>
            </w:r>
            <w:r>
              <w:rPr>
                <w:rFonts w:ascii="Arial" w:hAnsi="宋体" w:cs="Arial" w:hint="eastAsia"/>
                <w:iCs/>
                <w:color w:val="000000"/>
                <w:sz w:val="21"/>
                <w:szCs w:val="21"/>
              </w:rPr>
              <w:t>（</w:t>
            </w:r>
            <w:r>
              <w:rPr>
                <w:rFonts w:ascii="Arial" w:hAnsi="宋体" w:cs="Arial" w:hint="eastAsia"/>
                <w:iCs/>
                <w:color w:val="000000"/>
                <w:sz w:val="21"/>
                <w:szCs w:val="21"/>
              </w:rPr>
              <w:t>University of Mannheim</w:t>
            </w:r>
            <w:r>
              <w:rPr>
                <w:rFonts w:ascii="Arial" w:hAnsi="宋体" w:cs="Arial" w:hint="eastAsia"/>
                <w:iCs/>
                <w:color w:val="000000"/>
                <w:sz w:val="21"/>
                <w:szCs w:val="21"/>
              </w:rPr>
              <w:t>）</w:t>
            </w:r>
            <w:r>
              <w:rPr>
                <w:rFonts w:hint="eastAsia"/>
                <w:sz w:val="21"/>
                <w:szCs w:val="21"/>
                <w:lang w:val="en-GB"/>
              </w:rPr>
              <w:t>和德国不来梅大学</w:t>
            </w:r>
            <w:r>
              <w:rPr>
                <w:rFonts w:ascii="Arial" w:hAnsi="宋体" w:cs="Arial" w:hint="eastAsia"/>
                <w:iCs/>
                <w:color w:val="000000"/>
                <w:sz w:val="21"/>
                <w:szCs w:val="21"/>
              </w:rPr>
              <w:t>（</w:t>
            </w:r>
            <w:r>
              <w:rPr>
                <w:rFonts w:ascii="Arial" w:hAnsi="宋体" w:cs="Arial" w:hint="eastAsia"/>
                <w:iCs/>
                <w:color w:val="000000"/>
                <w:sz w:val="21"/>
                <w:szCs w:val="21"/>
              </w:rPr>
              <w:t>Universit</w:t>
            </w:r>
            <w:r>
              <w:rPr>
                <w:rFonts w:ascii="Arial" w:hAnsi="宋体" w:cs="Arial" w:hint="eastAsia"/>
                <w:iCs/>
                <w:color w:val="000000"/>
                <w:sz w:val="21"/>
                <w:szCs w:val="21"/>
              </w:rPr>
              <w:t>ä</w:t>
            </w:r>
            <w:r>
              <w:rPr>
                <w:rFonts w:ascii="Arial" w:hAnsi="宋体" w:cs="Arial" w:hint="eastAsia"/>
                <w:iCs/>
                <w:color w:val="000000"/>
                <w:sz w:val="21"/>
                <w:szCs w:val="21"/>
              </w:rPr>
              <w:t>t Bremen</w:t>
            </w:r>
            <w:r>
              <w:rPr>
                <w:rFonts w:ascii="Arial" w:hAnsi="宋体" w:cs="Arial" w:hint="eastAsia"/>
                <w:iCs/>
                <w:color w:val="000000"/>
                <w:sz w:val="21"/>
                <w:szCs w:val="21"/>
              </w:rPr>
              <w:t>）</w:t>
            </w:r>
            <w:r>
              <w:rPr>
                <w:rFonts w:hint="eastAsia"/>
                <w:sz w:val="21"/>
                <w:szCs w:val="21"/>
                <w:lang w:val="en-GB"/>
              </w:rPr>
              <w:t>的访问学者或客座</w:t>
            </w:r>
            <w:r>
              <w:rPr>
                <w:rFonts w:hint="eastAsia"/>
                <w:sz w:val="21"/>
                <w:szCs w:val="21"/>
                <w:lang w:val="en-GB"/>
              </w:rPr>
              <w:t>教授。</w:t>
            </w:r>
          </w:p>
          <w:p w:rsidR="00C14577" w:rsidRDefault="00EA22AA">
            <w:pPr>
              <w:widowControl w:val="0"/>
              <w:adjustRightInd/>
              <w:snapToGrid/>
              <w:spacing w:after="0" w:line="360" w:lineRule="exact"/>
              <w:jc w:val="both"/>
              <w:rPr>
                <w:b/>
                <w:color w:val="E36C0A" w:themeColor="accent6" w:themeShade="BF"/>
                <w:sz w:val="21"/>
                <w:szCs w:val="21"/>
                <w:lang w:val="en-GB"/>
              </w:rPr>
            </w:pPr>
            <w:r>
              <w:rPr>
                <w:rFonts w:hint="eastAsia"/>
                <w:b/>
                <w:color w:val="E36C0A" w:themeColor="accent6" w:themeShade="BF"/>
                <w:sz w:val="21"/>
                <w:szCs w:val="21"/>
                <w:lang w:val="en-GB"/>
              </w:rPr>
              <w:t>研究领域：全球竞争中的新商业模型和创新、系统革新、冲突管理</w:t>
            </w:r>
          </w:p>
        </w:tc>
      </w:tr>
      <w:tr w:rsidR="00C14577">
        <w:tc>
          <w:tcPr>
            <w:tcW w:w="9855" w:type="dxa"/>
          </w:tcPr>
          <w:p w:rsidR="00C14577" w:rsidRDefault="00EA22AA">
            <w:pPr>
              <w:widowControl w:val="0"/>
              <w:adjustRightInd/>
              <w:snapToGrid/>
              <w:spacing w:beforeLines="100" w:before="240" w:after="0"/>
              <w:ind w:firstLineChars="200" w:firstLine="420"/>
              <w:jc w:val="both"/>
              <w:rPr>
                <w:rFonts w:ascii="Arial" w:hAnsi="宋体" w:cs="Arial"/>
                <w:iCs/>
                <w:color w:val="000000"/>
                <w:sz w:val="21"/>
                <w:szCs w:val="21"/>
              </w:rPr>
            </w:pPr>
            <w:r>
              <w:rPr>
                <w:rFonts w:ascii="Arial" w:hAnsi="宋体" w:cs="Arial"/>
                <w:iCs/>
                <w:noProof/>
                <w:color w:val="000000"/>
                <w:sz w:val="21"/>
                <w:szCs w:val="21"/>
              </w:rPr>
              <w:drawing>
                <wp:anchor distT="0" distB="0" distL="114300" distR="114300" simplePos="0" relativeHeight="251763712" behindDoc="0" locked="0" layoutInCell="1" allowOverlap="1">
                  <wp:simplePos x="0" y="0"/>
                  <wp:positionH relativeFrom="margin">
                    <wp:posOffset>4983480</wp:posOffset>
                  </wp:positionH>
                  <wp:positionV relativeFrom="margin">
                    <wp:posOffset>202565</wp:posOffset>
                  </wp:positionV>
                  <wp:extent cx="1133475" cy="1428115"/>
                  <wp:effectExtent l="19050" t="0" r="9525" b="0"/>
                  <wp:wrapSquare wrapText="bothSides"/>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4" cstate="print"/>
                          <a:stretch>
                            <a:fillRect/>
                          </a:stretch>
                        </pic:blipFill>
                        <pic:spPr>
                          <a:xfrm>
                            <a:off x="0" y="0"/>
                            <a:ext cx="1133475" cy="1428115"/>
                          </a:xfrm>
                          <a:prstGeom prst="rect">
                            <a:avLst/>
                          </a:prstGeom>
                        </pic:spPr>
                      </pic:pic>
                    </a:graphicData>
                  </a:graphic>
                </wp:anchor>
              </w:drawing>
            </w:r>
            <w:r>
              <w:rPr>
                <w:rFonts w:ascii="Arial" w:hAnsi="宋体" w:cs="Arial"/>
                <w:iCs/>
                <w:color w:val="000000"/>
                <w:sz w:val="21"/>
                <w:szCs w:val="21"/>
              </w:rPr>
              <w:t xml:space="preserve"> Carl van Dyck</w:t>
            </w:r>
            <w:r>
              <w:rPr>
                <w:rFonts w:ascii="Arial" w:hAnsi="宋体" w:cs="Arial"/>
                <w:iCs/>
                <w:color w:val="000000"/>
                <w:sz w:val="21"/>
                <w:szCs w:val="21"/>
              </w:rPr>
              <w:t>先生</w:t>
            </w:r>
            <w:r>
              <w:rPr>
                <w:rFonts w:ascii="Arial" w:hAnsi="宋体" w:cs="Arial" w:hint="eastAsia"/>
                <w:iCs/>
                <w:color w:val="000000"/>
                <w:sz w:val="21"/>
                <w:szCs w:val="21"/>
              </w:rPr>
              <w:t>，</w:t>
            </w:r>
            <w:r>
              <w:rPr>
                <w:rFonts w:ascii="Arial" w:hAnsi="宋体" w:cs="Arial" w:hint="eastAsia"/>
                <w:iCs/>
                <w:color w:val="000000"/>
                <w:sz w:val="21"/>
                <w:szCs w:val="21"/>
              </w:rPr>
              <w:t>BSN</w:t>
            </w:r>
            <w:r>
              <w:rPr>
                <w:rFonts w:ascii="Arial" w:hAnsi="宋体" w:cs="Arial" w:hint="eastAsia"/>
                <w:iCs/>
                <w:color w:val="000000"/>
                <w:sz w:val="21"/>
                <w:szCs w:val="21"/>
              </w:rPr>
              <w:t>荷兰商学院战略管理教授，毕业于</w:t>
            </w:r>
            <w:r>
              <w:rPr>
                <w:rFonts w:ascii="Arial" w:hAnsi="宋体" w:cs="Arial"/>
                <w:iCs/>
                <w:color w:val="000000"/>
                <w:sz w:val="21"/>
                <w:szCs w:val="21"/>
              </w:rPr>
              <w:t>哈佛大学商学院</w:t>
            </w:r>
            <w:r>
              <w:rPr>
                <w:rFonts w:ascii="Arial" w:hAnsi="宋体" w:cs="Arial" w:hint="eastAsia"/>
                <w:iCs/>
                <w:color w:val="000000"/>
                <w:sz w:val="21"/>
                <w:szCs w:val="21"/>
              </w:rPr>
              <w:t>。</w:t>
            </w:r>
            <w:r>
              <w:rPr>
                <w:rFonts w:ascii="Arial" w:hAnsi="宋体" w:cs="Arial"/>
                <w:iCs/>
                <w:color w:val="000000"/>
                <w:sz w:val="21"/>
                <w:szCs w:val="21"/>
              </w:rPr>
              <w:t>比利时驻荷兰商会会长</w:t>
            </w:r>
            <w:r>
              <w:rPr>
                <w:rFonts w:ascii="Arial" w:hAnsi="宋体" w:cs="Arial" w:hint="eastAsia"/>
                <w:iCs/>
                <w:color w:val="000000"/>
                <w:sz w:val="21"/>
                <w:szCs w:val="21"/>
              </w:rPr>
              <w:t>，</w:t>
            </w:r>
            <w:r>
              <w:rPr>
                <w:rFonts w:ascii="Arial" w:hAnsi="宋体" w:cs="Arial"/>
                <w:iCs/>
                <w:color w:val="000000"/>
                <w:sz w:val="21"/>
                <w:szCs w:val="21"/>
              </w:rPr>
              <w:t>荷兰驻比利时商会董事会成员</w:t>
            </w:r>
            <w:r>
              <w:rPr>
                <w:rFonts w:ascii="Arial" w:hAnsi="宋体" w:cs="Arial" w:hint="eastAsia"/>
                <w:iCs/>
                <w:color w:val="000000"/>
                <w:sz w:val="21"/>
                <w:szCs w:val="21"/>
              </w:rPr>
              <w:t>，</w:t>
            </w:r>
            <w:r>
              <w:rPr>
                <w:rFonts w:ascii="Arial" w:hAnsi="宋体" w:cs="Arial"/>
                <w:iCs/>
                <w:color w:val="000000"/>
                <w:sz w:val="21"/>
                <w:szCs w:val="21"/>
              </w:rPr>
              <w:t>资深管理咨询顾问</w:t>
            </w:r>
            <w:r>
              <w:rPr>
                <w:rFonts w:ascii="Arial" w:hAnsi="宋体" w:cs="Arial" w:hint="eastAsia"/>
                <w:iCs/>
                <w:color w:val="000000"/>
                <w:sz w:val="21"/>
                <w:szCs w:val="21"/>
              </w:rPr>
              <w:t>。</w:t>
            </w:r>
            <w:r>
              <w:rPr>
                <w:rFonts w:ascii="Arial" w:hAnsi="宋体" w:cs="Arial"/>
                <w:iCs/>
                <w:color w:val="000000"/>
                <w:sz w:val="21"/>
                <w:szCs w:val="21"/>
              </w:rPr>
              <w:t>曾</w:t>
            </w:r>
            <w:r>
              <w:rPr>
                <w:rFonts w:ascii="Arial" w:hAnsi="宋体" w:cs="Arial" w:hint="eastAsia"/>
                <w:iCs/>
                <w:color w:val="000000"/>
                <w:sz w:val="21"/>
                <w:szCs w:val="21"/>
              </w:rPr>
              <w:t>担</w:t>
            </w:r>
            <w:r>
              <w:rPr>
                <w:rFonts w:ascii="Arial" w:hAnsi="宋体" w:cs="Arial"/>
                <w:iCs/>
                <w:color w:val="000000"/>
                <w:sz w:val="21"/>
                <w:szCs w:val="21"/>
              </w:rPr>
              <w:t>任</w:t>
            </w:r>
            <w:proofErr w:type="spellStart"/>
            <w:r>
              <w:rPr>
                <w:rFonts w:ascii="Arial" w:hAnsi="宋体" w:cs="Arial" w:hint="eastAsia"/>
                <w:iCs/>
                <w:color w:val="000000"/>
                <w:sz w:val="21"/>
                <w:szCs w:val="21"/>
              </w:rPr>
              <w:t>Veedol</w:t>
            </w:r>
            <w:proofErr w:type="spellEnd"/>
            <w:r>
              <w:rPr>
                <w:rFonts w:ascii="Arial" w:hAnsi="宋体" w:cs="Arial" w:hint="eastAsia"/>
                <w:iCs/>
                <w:color w:val="000000"/>
                <w:sz w:val="21"/>
                <w:szCs w:val="21"/>
              </w:rPr>
              <w:t>公司（</w:t>
            </w:r>
            <w:r>
              <w:rPr>
                <w:rFonts w:ascii="Arial" w:hAnsi="宋体" w:cs="Arial"/>
                <w:iCs/>
                <w:color w:val="000000"/>
                <w:sz w:val="21"/>
                <w:szCs w:val="21"/>
              </w:rPr>
              <w:t>印度大型政府参股企业</w:t>
            </w:r>
            <w:r>
              <w:rPr>
                <w:rFonts w:ascii="Arial" w:hAnsi="宋体" w:cs="Arial"/>
                <w:iCs/>
                <w:color w:val="000000"/>
                <w:sz w:val="21"/>
                <w:szCs w:val="21"/>
              </w:rPr>
              <w:t>Andrew Yule</w:t>
            </w:r>
            <w:r>
              <w:rPr>
                <w:rFonts w:ascii="Arial" w:hAnsi="宋体" w:cs="Arial"/>
                <w:iCs/>
                <w:color w:val="000000"/>
                <w:sz w:val="21"/>
                <w:szCs w:val="21"/>
              </w:rPr>
              <w:t>集团</w:t>
            </w:r>
            <w:r>
              <w:rPr>
                <w:rFonts w:ascii="Arial" w:hAnsi="宋体" w:cs="Arial" w:hint="eastAsia"/>
                <w:iCs/>
                <w:color w:val="000000"/>
                <w:sz w:val="21"/>
                <w:szCs w:val="21"/>
              </w:rPr>
              <w:t>下属</w:t>
            </w:r>
            <w:r>
              <w:rPr>
                <w:rFonts w:ascii="Arial" w:hAnsi="宋体" w:cs="Arial"/>
                <w:iCs/>
                <w:color w:val="000000"/>
                <w:sz w:val="21"/>
                <w:szCs w:val="21"/>
              </w:rPr>
              <w:t>新能源</w:t>
            </w:r>
            <w:r>
              <w:rPr>
                <w:rFonts w:ascii="Arial" w:hAnsi="宋体" w:cs="Arial" w:hint="eastAsia"/>
                <w:iCs/>
                <w:color w:val="000000"/>
                <w:sz w:val="21"/>
                <w:szCs w:val="21"/>
              </w:rPr>
              <w:t>公司）市场和销售部执行总监、</w:t>
            </w:r>
            <w:r>
              <w:rPr>
                <w:rFonts w:ascii="Arial Unicode MS" w:eastAsia="Arial Unicode MS" w:hAnsi="Arial Unicode MS" w:cs="Arial Unicode MS"/>
                <w:iCs/>
                <w:color w:val="000000"/>
                <w:sz w:val="21"/>
                <w:szCs w:val="21"/>
              </w:rPr>
              <w:t>OCÉ</w:t>
            </w:r>
            <w:r>
              <w:rPr>
                <w:rFonts w:ascii="Arial" w:hAnsi="宋体" w:cs="Arial"/>
                <w:iCs/>
                <w:color w:val="000000"/>
                <w:sz w:val="21"/>
                <w:szCs w:val="21"/>
              </w:rPr>
              <w:t>公司</w:t>
            </w:r>
            <w:r>
              <w:rPr>
                <w:rFonts w:ascii="Arial" w:hAnsi="宋体" w:cs="Arial" w:hint="eastAsia"/>
                <w:iCs/>
                <w:color w:val="000000"/>
                <w:sz w:val="21"/>
                <w:szCs w:val="21"/>
              </w:rPr>
              <w:t>（佳能集团所属公司）</w:t>
            </w:r>
            <w:r>
              <w:rPr>
                <w:rFonts w:ascii="Arial" w:hAnsi="宋体" w:cs="Arial"/>
                <w:iCs/>
                <w:color w:val="000000"/>
                <w:sz w:val="21"/>
                <w:szCs w:val="21"/>
              </w:rPr>
              <w:t>国际市场和销售负责人</w:t>
            </w:r>
            <w:r>
              <w:rPr>
                <w:rFonts w:ascii="Arial" w:hAnsi="宋体" w:cs="Arial" w:hint="eastAsia"/>
                <w:iCs/>
                <w:color w:val="000000"/>
                <w:sz w:val="21"/>
                <w:szCs w:val="21"/>
              </w:rPr>
              <w:t>以及</w:t>
            </w:r>
            <w:r>
              <w:rPr>
                <w:rFonts w:ascii="Arial" w:hAnsi="宋体" w:cs="Arial"/>
                <w:iCs/>
                <w:color w:val="000000"/>
                <w:sz w:val="21"/>
                <w:szCs w:val="21"/>
              </w:rPr>
              <w:t>欧洲银行财务主管等多个管理岗位</w:t>
            </w:r>
            <w:r>
              <w:rPr>
                <w:rFonts w:ascii="Arial" w:hAnsi="宋体" w:cs="Arial" w:hint="eastAsia"/>
                <w:iCs/>
                <w:color w:val="000000"/>
                <w:sz w:val="21"/>
                <w:szCs w:val="21"/>
              </w:rPr>
              <w:t>的</w:t>
            </w:r>
            <w:r>
              <w:rPr>
                <w:rFonts w:ascii="Arial" w:hAnsi="宋体" w:cs="Arial"/>
                <w:iCs/>
                <w:color w:val="000000"/>
                <w:sz w:val="21"/>
                <w:szCs w:val="21"/>
              </w:rPr>
              <w:t>工作</w:t>
            </w:r>
            <w:r>
              <w:rPr>
                <w:rFonts w:ascii="Arial" w:hAnsi="宋体" w:cs="Arial" w:hint="eastAsia"/>
                <w:iCs/>
                <w:color w:val="000000"/>
                <w:sz w:val="21"/>
                <w:szCs w:val="21"/>
              </w:rPr>
              <w:t>，具有开阔的国际化视野。</w:t>
            </w:r>
          </w:p>
          <w:p w:rsidR="00C14577" w:rsidRDefault="00EA22AA">
            <w:pPr>
              <w:widowControl w:val="0"/>
              <w:adjustRightInd/>
              <w:snapToGrid/>
              <w:spacing w:after="0" w:line="360" w:lineRule="exact"/>
              <w:jc w:val="both"/>
              <w:rPr>
                <w:rFonts w:cs="Arial"/>
                <w:b/>
                <w:color w:val="E36C0A" w:themeColor="accent6" w:themeShade="BF"/>
                <w:sz w:val="21"/>
                <w:szCs w:val="21"/>
                <w:lang w:val="en-GB"/>
              </w:rPr>
            </w:pPr>
            <w:r>
              <w:rPr>
                <w:rFonts w:cs="Arial" w:hint="eastAsia"/>
                <w:b/>
                <w:color w:val="E36C0A" w:themeColor="accent6" w:themeShade="BF"/>
                <w:sz w:val="21"/>
                <w:szCs w:val="21"/>
                <w:lang w:val="en-GB"/>
              </w:rPr>
              <w:t>研究领域：跨国管理、跨文化管理和质量管理等</w:t>
            </w:r>
          </w:p>
          <w:p w:rsidR="00C14577" w:rsidRDefault="00C14577">
            <w:pPr>
              <w:widowControl w:val="0"/>
              <w:adjustRightInd/>
              <w:snapToGrid/>
              <w:spacing w:after="0" w:line="360" w:lineRule="exact"/>
              <w:jc w:val="both"/>
              <w:rPr>
                <w:b/>
                <w:color w:val="E36C0A" w:themeColor="accent6" w:themeShade="BF"/>
                <w:sz w:val="21"/>
                <w:szCs w:val="21"/>
                <w:lang w:val="en-GB"/>
              </w:rPr>
            </w:pPr>
          </w:p>
        </w:tc>
      </w:tr>
      <w:tr w:rsidR="00C14577">
        <w:tc>
          <w:tcPr>
            <w:tcW w:w="9855" w:type="dxa"/>
          </w:tcPr>
          <w:p w:rsidR="00C14577" w:rsidRDefault="00EA22AA">
            <w:pPr>
              <w:adjustRightInd/>
              <w:snapToGrid/>
              <w:spacing w:after="0"/>
              <w:jc w:val="both"/>
              <w:rPr>
                <w:rFonts w:ascii="Arial" w:hAnsi="宋体" w:cs="Arial"/>
                <w:iCs/>
                <w:color w:val="000000"/>
                <w:sz w:val="21"/>
                <w:szCs w:val="21"/>
              </w:rPr>
            </w:pPr>
            <w:r>
              <w:rPr>
                <w:rFonts w:ascii="Arial" w:hAnsi="宋体" w:cs="Arial"/>
                <w:iCs/>
                <w:noProof/>
                <w:color w:val="000000"/>
                <w:sz w:val="21"/>
                <w:szCs w:val="21"/>
              </w:rPr>
              <w:drawing>
                <wp:anchor distT="0" distB="0" distL="114300" distR="114300" simplePos="0" relativeHeight="251765760" behindDoc="0" locked="0" layoutInCell="1" allowOverlap="1">
                  <wp:simplePos x="0" y="0"/>
                  <wp:positionH relativeFrom="margin">
                    <wp:posOffset>14605</wp:posOffset>
                  </wp:positionH>
                  <wp:positionV relativeFrom="margin">
                    <wp:posOffset>132080</wp:posOffset>
                  </wp:positionV>
                  <wp:extent cx="1170940" cy="1476375"/>
                  <wp:effectExtent l="19050" t="0" r="0" b="0"/>
                  <wp:wrapSquare wrapText="bothSides"/>
                  <wp:docPr id="22" name="图片 705"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05" descr="33.png"/>
                          <pic:cNvPicPr>
                            <a:picLocks noChangeAspect="1"/>
                          </pic:cNvPicPr>
                        </pic:nvPicPr>
                        <pic:blipFill>
                          <a:blip r:embed="rId25" cstate="print"/>
                          <a:stretch>
                            <a:fillRect/>
                          </a:stretch>
                        </pic:blipFill>
                        <pic:spPr>
                          <a:xfrm>
                            <a:off x="0" y="0"/>
                            <a:ext cx="1170940" cy="1476375"/>
                          </a:xfrm>
                          <a:prstGeom prst="rect">
                            <a:avLst/>
                          </a:prstGeom>
                        </pic:spPr>
                      </pic:pic>
                    </a:graphicData>
                  </a:graphic>
                </wp:anchor>
              </w:drawing>
            </w:r>
            <w:r>
              <w:rPr>
                <w:rFonts w:ascii="Arial" w:hAnsi="宋体" w:cs="Arial" w:hint="eastAsia"/>
                <w:iCs/>
                <w:color w:val="000000"/>
                <w:sz w:val="21"/>
                <w:szCs w:val="21"/>
              </w:rPr>
              <w:t xml:space="preserve">Nobert </w:t>
            </w:r>
            <w:proofErr w:type="spellStart"/>
            <w:r>
              <w:rPr>
                <w:rFonts w:ascii="Arial" w:hAnsi="宋体" w:cs="Arial" w:hint="eastAsia"/>
                <w:iCs/>
                <w:color w:val="000000"/>
                <w:sz w:val="21"/>
                <w:szCs w:val="21"/>
              </w:rPr>
              <w:t>Greveling</w:t>
            </w:r>
            <w:proofErr w:type="spellEnd"/>
            <w:r>
              <w:rPr>
                <w:rFonts w:ascii="Arial" w:hAnsi="宋体" w:cs="Arial" w:hint="eastAsia"/>
                <w:iCs/>
                <w:color w:val="000000"/>
                <w:sz w:val="21"/>
                <w:szCs w:val="21"/>
              </w:rPr>
              <w:t>博士，</w:t>
            </w:r>
            <w:r>
              <w:rPr>
                <w:rFonts w:ascii="Arial" w:hAnsi="宋体" w:cs="Arial"/>
                <w:iCs/>
                <w:color w:val="000000"/>
                <w:sz w:val="21"/>
                <w:szCs w:val="21"/>
              </w:rPr>
              <w:t>BSN</w:t>
            </w:r>
            <w:r>
              <w:rPr>
                <w:rFonts w:ascii="Arial" w:hAnsi="宋体" w:cs="Arial" w:hint="eastAsia"/>
                <w:iCs/>
                <w:color w:val="000000"/>
                <w:sz w:val="21"/>
                <w:szCs w:val="21"/>
              </w:rPr>
              <w:t>商业模式管理</w:t>
            </w:r>
            <w:r>
              <w:rPr>
                <w:rFonts w:ascii="Arial" w:hAnsi="宋体" w:cs="Arial"/>
                <w:iCs/>
                <w:color w:val="000000"/>
                <w:sz w:val="21"/>
                <w:szCs w:val="21"/>
              </w:rPr>
              <w:t>教授。</w:t>
            </w:r>
            <w:r>
              <w:rPr>
                <w:rFonts w:ascii="Arial" w:hAnsi="宋体" w:cs="Arial" w:hint="eastAsia"/>
                <w:iCs/>
                <w:color w:val="000000"/>
                <w:sz w:val="21"/>
                <w:szCs w:val="21"/>
              </w:rPr>
              <w:t>Nobert</w:t>
            </w:r>
            <w:r>
              <w:rPr>
                <w:rFonts w:ascii="Arial" w:hAnsi="宋体" w:cs="Arial" w:hint="eastAsia"/>
                <w:iCs/>
                <w:color w:val="000000"/>
                <w:sz w:val="21"/>
                <w:szCs w:val="21"/>
              </w:rPr>
              <w:t>博士曾在</w:t>
            </w:r>
            <w:r>
              <w:rPr>
                <w:rFonts w:ascii="Arial" w:hAnsi="宋体" w:cs="Arial" w:hint="eastAsia"/>
                <w:iCs/>
                <w:color w:val="000000"/>
                <w:sz w:val="21"/>
                <w:szCs w:val="21"/>
              </w:rPr>
              <w:t>IBM</w:t>
            </w:r>
            <w:r>
              <w:rPr>
                <w:rFonts w:ascii="Arial" w:hAnsi="宋体" w:cs="Arial" w:hint="eastAsia"/>
                <w:iCs/>
                <w:color w:val="000000"/>
                <w:sz w:val="21"/>
                <w:szCs w:val="21"/>
              </w:rPr>
              <w:t>及荷兰知名咨询公司</w:t>
            </w:r>
            <w:r>
              <w:rPr>
                <w:rFonts w:ascii="Arial" w:hAnsi="宋体" w:cs="Arial" w:hint="eastAsia"/>
                <w:iCs/>
                <w:color w:val="000000"/>
                <w:sz w:val="21"/>
                <w:szCs w:val="21"/>
              </w:rPr>
              <w:t xml:space="preserve"> - </w:t>
            </w:r>
            <w:proofErr w:type="spellStart"/>
            <w:r>
              <w:rPr>
                <w:rFonts w:ascii="Arial" w:hAnsi="宋体" w:cs="Arial"/>
                <w:iCs/>
                <w:color w:val="000000"/>
                <w:sz w:val="21"/>
                <w:szCs w:val="21"/>
              </w:rPr>
              <w:t>Twynstra</w:t>
            </w:r>
            <w:proofErr w:type="spellEnd"/>
            <w:r>
              <w:rPr>
                <w:rFonts w:ascii="Arial" w:hAnsi="宋体" w:cs="Arial"/>
                <w:iCs/>
                <w:color w:val="000000"/>
                <w:sz w:val="21"/>
                <w:szCs w:val="21"/>
              </w:rPr>
              <w:t xml:space="preserve"> </w:t>
            </w:r>
            <w:proofErr w:type="spellStart"/>
            <w:r>
              <w:rPr>
                <w:rFonts w:ascii="Arial" w:hAnsi="宋体" w:cs="Arial"/>
                <w:iCs/>
                <w:color w:val="000000"/>
                <w:sz w:val="21"/>
                <w:szCs w:val="21"/>
              </w:rPr>
              <w:t>Gudde</w:t>
            </w:r>
            <w:proofErr w:type="spellEnd"/>
            <w:r>
              <w:rPr>
                <w:rFonts w:ascii="Arial" w:hAnsi="宋体" w:cs="Arial" w:hint="eastAsia"/>
                <w:iCs/>
                <w:color w:val="000000"/>
                <w:sz w:val="21"/>
                <w:szCs w:val="21"/>
              </w:rPr>
              <w:t>任职。任职期间，他开发的咨询方案受到了</w:t>
            </w:r>
            <w:r>
              <w:rPr>
                <w:rFonts w:ascii="Arial" w:hAnsi="宋体" w:cs="Arial" w:hint="eastAsia"/>
                <w:iCs/>
                <w:color w:val="000000"/>
                <w:sz w:val="21"/>
                <w:szCs w:val="21"/>
              </w:rPr>
              <w:t>IBM</w:t>
            </w:r>
            <w:r>
              <w:rPr>
                <w:rFonts w:ascii="Arial" w:hAnsi="宋体" w:cs="Arial" w:hint="eastAsia"/>
                <w:iCs/>
                <w:color w:val="000000"/>
                <w:sz w:val="21"/>
                <w:szCs w:val="21"/>
              </w:rPr>
              <w:t>的重用，并且推广到</w:t>
            </w:r>
            <w:r>
              <w:rPr>
                <w:rFonts w:ascii="Arial" w:hAnsi="宋体" w:cs="Arial" w:hint="eastAsia"/>
                <w:iCs/>
                <w:color w:val="000000"/>
                <w:sz w:val="21"/>
                <w:szCs w:val="21"/>
              </w:rPr>
              <w:t>IBM</w:t>
            </w:r>
            <w:r>
              <w:rPr>
                <w:rFonts w:ascii="Arial" w:hAnsi="宋体" w:cs="Arial" w:hint="eastAsia"/>
                <w:iCs/>
                <w:color w:val="000000"/>
                <w:sz w:val="21"/>
                <w:szCs w:val="21"/>
              </w:rPr>
              <w:t>全球范围公司作为管理咨询标准使用。之后，</w:t>
            </w:r>
            <w:r>
              <w:rPr>
                <w:rFonts w:ascii="Arial" w:hAnsi="宋体" w:cs="Arial" w:hint="eastAsia"/>
                <w:iCs/>
                <w:color w:val="000000"/>
                <w:sz w:val="21"/>
                <w:szCs w:val="21"/>
              </w:rPr>
              <w:t>Nobert</w:t>
            </w:r>
            <w:r>
              <w:rPr>
                <w:rFonts w:ascii="Arial" w:hAnsi="宋体" w:cs="Arial" w:hint="eastAsia"/>
                <w:iCs/>
                <w:color w:val="000000"/>
                <w:sz w:val="21"/>
                <w:szCs w:val="21"/>
              </w:rPr>
              <w:t>博士成为</w:t>
            </w:r>
            <w:r>
              <w:rPr>
                <w:rFonts w:ascii="Arial" w:hAnsi="宋体" w:cs="Arial" w:hint="eastAsia"/>
                <w:iCs/>
                <w:color w:val="000000"/>
                <w:sz w:val="21"/>
                <w:szCs w:val="21"/>
              </w:rPr>
              <w:t>IBM</w:t>
            </w:r>
            <w:r>
              <w:rPr>
                <w:rFonts w:ascii="Arial" w:hAnsi="宋体" w:cs="Arial" w:hint="eastAsia"/>
                <w:iCs/>
                <w:color w:val="000000"/>
                <w:sz w:val="21"/>
                <w:szCs w:val="21"/>
              </w:rPr>
              <w:t>咨询集团股东，</w:t>
            </w:r>
            <w:proofErr w:type="gramStart"/>
            <w:r>
              <w:rPr>
                <w:rFonts w:ascii="Arial" w:hAnsi="宋体" w:cs="Arial" w:hint="eastAsia"/>
                <w:iCs/>
                <w:color w:val="000000"/>
                <w:sz w:val="21"/>
                <w:szCs w:val="21"/>
              </w:rPr>
              <w:t>且发表</w:t>
            </w:r>
            <w:proofErr w:type="gramEnd"/>
            <w:r>
              <w:rPr>
                <w:rFonts w:ascii="Arial" w:hAnsi="宋体" w:cs="Arial" w:hint="eastAsia"/>
                <w:iCs/>
                <w:color w:val="000000"/>
                <w:sz w:val="21"/>
                <w:szCs w:val="21"/>
              </w:rPr>
              <w:t>多篇文章及出版数本管理书籍，并受到市场的广泛认可。</w:t>
            </w:r>
          </w:p>
          <w:p w:rsidR="00C14577" w:rsidRDefault="00EA22AA">
            <w:pPr>
              <w:adjustRightInd/>
              <w:snapToGrid/>
              <w:spacing w:after="0"/>
              <w:jc w:val="both"/>
              <w:rPr>
                <w:rFonts w:ascii="宋体" w:eastAsia="宋体" w:hAnsi="宋体" w:cs="宋体"/>
                <w:sz w:val="24"/>
                <w:szCs w:val="24"/>
              </w:rPr>
            </w:pPr>
            <w:r>
              <w:rPr>
                <w:b/>
                <w:color w:val="E36C0A" w:themeColor="accent6" w:themeShade="BF"/>
                <w:sz w:val="21"/>
                <w:szCs w:val="21"/>
                <w:lang w:val="en-GB"/>
              </w:rPr>
              <w:t>研究领域：</w:t>
            </w:r>
            <w:r>
              <w:rPr>
                <w:rFonts w:hint="eastAsia"/>
                <w:b/>
                <w:color w:val="E36C0A" w:themeColor="accent6" w:themeShade="BF"/>
                <w:sz w:val="21"/>
                <w:szCs w:val="21"/>
                <w:lang w:val="en-GB"/>
              </w:rPr>
              <w:t>业务及组织发展、战略联盟和变革管理方面</w:t>
            </w:r>
          </w:p>
        </w:tc>
      </w:tr>
    </w:tbl>
    <w:p w:rsidR="00C14577" w:rsidRDefault="00EA22AA">
      <w:pPr>
        <w:adjustRightInd/>
        <w:snapToGrid/>
        <w:spacing w:afterLines="100" w:after="240"/>
        <w:jc w:val="both"/>
        <w:rPr>
          <w:rFonts w:ascii="Arial" w:hAnsi="Arial"/>
          <w:b/>
          <w:bCs/>
          <w:iCs/>
          <w:color w:val="E36C0A" w:themeColor="accent6" w:themeShade="BF"/>
          <w:sz w:val="24"/>
          <w:szCs w:val="24"/>
        </w:rPr>
      </w:pPr>
      <w:r>
        <w:rPr>
          <w:rFonts w:ascii="Arial" w:hAnsi="Arial" w:hint="eastAsia"/>
          <w:b/>
          <w:bCs/>
          <w:iCs/>
          <w:color w:val="E36C0A" w:themeColor="accent6" w:themeShade="BF"/>
          <w:sz w:val="24"/>
          <w:szCs w:val="24"/>
        </w:rPr>
        <w:lastRenderedPageBreak/>
        <w:t>BSN</w:t>
      </w:r>
      <w:r>
        <w:rPr>
          <w:rFonts w:ascii="Arial" w:hAnsi="Arial" w:hint="eastAsia"/>
          <w:b/>
          <w:bCs/>
          <w:iCs/>
          <w:color w:val="E36C0A" w:themeColor="accent6" w:themeShade="BF"/>
          <w:sz w:val="24"/>
          <w:szCs w:val="24"/>
        </w:rPr>
        <w:t>校友会增值项目</w:t>
      </w:r>
    </w:p>
    <w:p w:rsidR="00C14577" w:rsidRDefault="00EA22AA">
      <w:pPr>
        <w:spacing w:beforeLines="100" w:before="240" w:after="0"/>
        <w:rPr>
          <w:rFonts w:ascii="Arial" w:hAnsi="Arial"/>
          <w:b/>
          <w:sz w:val="21"/>
          <w:szCs w:val="21"/>
        </w:rPr>
      </w:pPr>
      <w:r>
        <w:rPr>
          <w:rFonts w:ascii="Arial" w:hAnsi="Arial" w:hint="eastAsia"/>
          <w:b/>
          <w:sz w:val="21"/>
          <w:szCs w:val="21"/>
        </w:rPr>
        <w:t>中荷、中欧经济发展论坛</w:t>
      </w:r>
    </w:p>
    <w:p w:rsidR="00C14577" w:rsidRDefault="00EA22AA">
      <w:pPr>
        <w:spacing w:beforeLines="100" w:before="240" w:after="0"/>
        <w:ind w:firstLineChars="200" w:firstLine="420"/>
        <w:jc w:val="both"/>
        <w:rPr>
          <w:sz w:val="21"/>
          <w:szCs w:val="21"/>
        </w:rPr>
      </w:pPr>
      <w:r>
        <w:rPr>
          <w:rFonts w:hint="eastAsia"/>
          <w:sz w:val="21"/>
          <w:szCs w:val="21"/>
        </w:rPr>
        <w:t>国家主席习近平在首访欧洲时高度评价荷兰对中国的重要性。他指出，“荷兰是欧洲的门户，我选择从荷兰推开欧洲的大门”。他同时提出，希望荷兰为中国企业在</w:t>
      </w:r>
      <w:proofErr w:type="gramStart"/>
      <w:r>
        <w:rPr>
          <w:rFonts w:hint="eastAsia"/>
          <w:sz w:val="21"/>
          <w:szCs w:val="21"/>
        </w:rPr>
        <w:t>荷投资</w:t>
      </w:r>
      <w:proofErr w:type="gramEnd"/>
      <w:r>
        <w:rPr>
          <w:rFonts w:hint="eastAsia"/>
          <w:sz w:val="21"/>
          <w:szCs w:val="21"/>
        </w:rPr>
        <w:t>提供更多便利，为促进中欧关系发展</w:t>
      </w:r>
      <w:proofErr w:type="gramStart"/>
      <w:r>
        <w:rPr>
          <w:rFonts w:hint="eastAsia"/>
          <w:sz w:val="21"/>
          <w:szCs w:val="21"/>
        </w:rPr>
        <w:t>作</w:t>
      </w:r>
      <w:proofErr w:type="gramEnd"/>
      <w:r>
        <w:rPr>
          <w:rFonts w:hint="eastAsia"/>
          <w:sz w:val="21"/>
          <w:szCs w:val="21"/>
        </w:rPr>
        <w:t>出新的更大贡献。响应号召</w:t>
      </w:r>
      <w:r>
        <w:rPr>
          <w:rFonts w:hint="eastAsia"/>
          <w:sz w:val="21"/>
          <w:szCs w:val="21"/>
        </w:rPr>
        <w:t>BSN</w:t>
      </w:r>
      <w:r>
        <w:rPr>
          <w:rFonts w:hint="eastAsia"/>
          <w:sz w:val="21"/>
          <w:szCs w:val="21"/>
        </w:rPr>
        <w:t>不定期组织中荷、中欧间企业家论坛，为中荷企业家创造更多更便利的投资机会。下图为民建北京市委常务副主</w:t>
      </w:r>
      <w:proofErr w:type="gramStart"/>
      <w:r>
        <w:rPr>
          <w:rFonts w:hint="eastAsia"/>
          <w:sz w:val="21"/>
          <w:szCs w:val="21"/>
        </w:rPr>
        <w:t>委任学</w:t>
      </w:r>
      <w:proofErr w:type="gramEnd"/>
      <w:r>
        <w:rPr>
          <w:rFonts w:hint="eastAsia"/>
          <w:sz w:val="21"/>
          <w:szCs w:val="21"/>
        </w:rPr>
        <w:t>良、民建北京市委社会服务联络处处长何惠敏、北京市投资促进局项目促进处处长满群杰出席讲话，并为中荷多家企业牵线搭桥。</w:t>
      </w:r>
    </w:p>
    <w:p w:rsidR="00C14577" w:rsidRDefault="00EA22AA">
      <w:pPr>
        <w:spacing w:beforeLines="100" w:before="240" w:after="0"/>
        <w:rPr>
          <w:rFonts w:ascii="Arial" w:hAnsi="Arial"/>
          <w:b/>
          <w:sz w:val="21"/>
          <w:szCs w:val="21"/>
        </w:rPr>
      </w:pPr>
      <w:r>
        <w:rPr>
          <w:rFonts w:ascii="Arial" w:hAnsi="Arial"/>
          <w:b/>
          <w:noProof/>
          <w:sz w:val="21"/>
          <w:szCs w:val="21"/>
        </w:rPr>
        <w:drawing>
          <wp:inline distT="0" distB="0" distL="0" distR="0">
            <wp:extent cx="6086475" cy="4076700"/>
            <wp:effectExtent l="19050" t="0" r="9261" b="0"/>
            <wp:docPr id="20" name="图片 2" descr="E:\设计\bsn\活动及照片\6月21—27荷兰bsn中国行\ZW_06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E:\设计\bsn\活动及照片\6月21—27荷兰bsn中国行\ZW_06257.JPG"/>
                    <pic:cNvPicPr>
                      <a:picLocks noChangeAspect="1" noChangeArrowheads="1"/>
                    </pic:cNvPicPr>
                  </pic:nvPicPr>
                  <pic:blipFill>
                    <a:blip r:embed="rId26" cstate="print"/>
                    <a:stretch>
                      <a:fillRect/>
                    </a:stretch>
                  </pic:blipFill>
                  <pic:spPr>
                    <a:xfrm>
                      <a:off x="0" y="0"/>
                      <a:ext cx="6086739" cy="4076700"/>
                    </a:xfrm>
                    <a:prstGeom prst="rect">
                      <a:avLst/>
                    </a:prstGeom>
                    <a:noFill/>
                    <a:ln w="9525">
                      <a:noFill/>
                      <a:miter lim="800000"/>
                      <a:headEnd/>
                      <a:tailEnd/>
                    </a:ln>
                  </pic:spPr>
                </pic:pic>
              </a:graphicData>
            </a:graphic>
          </wp:inline>
        </w:drawing>
      </w:r>
    </w:p>
    <w:p w:rsidR="00C14577" w:rsidRDefault="00C14577">
      <w:pPr>
        <w:adjustRightInd/>
        <w:snapToGrid/>
        <w:spacing w:afterLines="100" w:after="240"/>
        <w:jc w:val="both"/>
        <w:rPr>
          <w:rFonts w:ascii="Arial" w:hAnsi="Arial"/>
          <w:b/>
          <w:bCs/>
          <w:iCs/>
          <w:color w:val="E36C0A" w:themeColor="accent6" w:themeShade="BF"/>
          <w:sz w:val="24"/>
          <w:szCs w:val="24"/>
        </w:rPr>
      </w:pPr>
    </w:p>
    <w:p w:rsidR="00C14577" w:rsidRDefault="00C14577">
      <w:pPr>
        <w:spacing w:beforeLines="100" w:before="240" w:after="0"/>
        <w:rPr>
          <w:rFonts w:ascii="Arial" w:hAnsi="Arial"/>
          <w:b/>
          <w:sz w:val="21"/>
          <w:szCs w:val="21"/>
        </w:rPr>
      </w:pPr>
    </w:p>
    <w:p w:rsidR="00C14577" w:rsidRDefault="00EA22AA">
      <w:pPr>
        <w:spacing w:beforeLines="100" w:before="240" w:after="0"/>
        <w:rPr>
          <w:rFonts w:ascii="Arial" w:hAnsi="Arial"/>
          <w:b/>
          <w:sz w:val="21"/>
          <w:szCs w:val="21"/>
        </w:rPr>
      </w:pPr>
      <w:r>
        <w:rPr>
          <w:rFonts w:ascii="Arial" w:hAnsi="Arial" w:hint="eastAsia"/>
          <w:b/>
          <w:sz w:val="21"/>
          <w:szCs w:val="21"/>
        </w:rPr>
        <w:t>中欧商务考察</w:t>
      </w:r>
    </w:p>
    <w:p w:rsidR="00C14577" w:rsidRDefault="00EA22AA">
      <w:pPr>
        <w:spacing w:beforeLines="100" w:before="240" w:after="0"/>
        <w:ind w:firstLineChars="200" w:firstLine="420"/>
        <w:jc w:val="both"/>
        <w:rPr>
          <w:sz w:val="21"/>
          <w:szCs w:val="21"/>
        </w:rPr>
      </w:pPr>
      <w:r>
        <w:rPr>
          <w:rFonts w:hint="eastAsia"/>
          <w:sz w:val="21"/>
          <w:szCs w:val="21"/>
        </w:rPr>
        <w:t>荷兰以欧洲海运门户成为“一带一路”的重要节点，据不完全统</w:t>
      </w:r>
      <w:r>
        <w:rPr>
          <w:rFonts w:hint="eastAsia"/>
          <w:sz w:val="21"/>
          <w:szCs w:val="21"/>
        </w:rPr>
        <w:t>计，目前共有</w:t>
      </w:r>
      <w:r>
        <w:rPr>
          <w:rFonts w:hint="eastAsia"/>
          <w:sz w:val="21"/>
          <w:szCs w:val="21"/>
        </w:rPr>
        <w:t>424</w:t>
      </w:r>
      <w:r>
        <w:rPr>
          <w:rFonts w:hint="eastAsia"/>
          <w:sz w:val="21"/>
          <w:szCs w:val="21"/>
        </w:rPr>
        <w:t>家中国企业在荷兰设立了</w:t>
      </w:r>
      <w:r>
        <w:rPr>
          <w:rFonts w:hint="eastAsia"/>
          <w:sz w:val="21"/>
          <w:szCs w:val="21"/>
        </w:rPr>
        <w:t>482</w:t>
      </w:r>
      <w:r>
        <w:rPr>
          <w:rFonts w:hint="eastAsia"/>
          <w:sz w:val="21"/>
          <w:szCs w:val="21"/>
        </w:rPr>
        <w:t>家中资运营机构，其中部分在荷兰设立欧洲总部，包括华为、中国工商银行、柳工、</w:t>
      </w:r>
      <w:proofErr w:type="gramStart"/>
      <w:r>
        <w:rPr>
          <w:rFonts w:hint="eastAsia"/>
          <w:sz w:val="21"/>
          <w:szCs w:val="21"/>
        </w:rPr>
        <w:t>澳优和</w:t>
      </w:r>
      <w:proofErr w:type="gramEnd"/>
      <w:r>
        <w:rPr>
          <w:rFonts w:hint="eastAsia"/>
          <w:sz w:val="21"/>
          <w:szCs w:val="21"/>
        </w:rPr>
        <w:t>伊利等。中国平均每年对荷兰的投资额</w:t>
      </w:r>
      <w:r>
        <w:rPr>
          <w:rFonts w:hint="eastAsia"/>
          <w:sz w:val="21"/>
          <w:szCs w:val="21"/>
        </w:rPr>
        <w:t>(</w:t>
      </w:r>
      <w:r>
        <w:rPr>
          <w:rFonts w:hint="eastAsia"/>
          <w:sz w:val="21"/>
          <w:szCs w:val="21"/>
        </w:rPr>
        <w:t>仅绿地投资，不包含并购项目</w:t>
      </w:r>
      <w:r>
        <w:rPr>
          <w:rFonts w:hint="eastAsia"/>
          <w:sz w:val="21"/>
          <w:szCs w:val="21"/>
        </w:rPr>
        <w:t>)</w:t>
      </w:r>
      <w:r>
        <w:rPr>
          <w:rFonts w:hint="eastAsia"/>
          <w:sz w:val="21"/>
          <w:szCs w:val="21"/>
        </w:rPr>
        <w:t>为</w:t>
      </w:r>
      <w:r>
        <w:rPr>
          <w:rFonts w:hint="eastAsia"/>
          <w:sz w:val="21"/>
          <w:szCs w:val="21"/>
        </w:rPr>
        <w:t>7200</w:t>
      </w:r>
      <w:r>
        <w:rPr>
          <w:rFonts w:hint="eastAsia"/>
          <w:sz w:val="21"/>
          <w:szCs w:val="21"/>
        </w:rPr>
        <w:t>万欧元。</w:t>
      </w:r>
      <w:r>
        <w:rPr>
          <w:sz w:val="21"/>
          <w:szCs w:val="21"/>
        </w:rPr>
        <w:t>越来越多的企业尤其是</w:t>
      </w:r>
      <w:r>
        <w:rPr>
          <w:rFonts w:hint="eastAsia"/>
          <w:sz w:val="21"/>
          <w:szCs w:val="21"/>
        </w:rPr>
        <w:t>中小</w:t>
      </w:r>
      <w:r>
        <w:rPr>
          <w:sz w:val="21"/>
          <w:szCs w:val="21"/>
        </w:rPr>
        <w:t>企业有心抢抓</w:t>
      </w:r>
      <w:r>
        <w:rPr>
          <w:sz w:val="21"/>
          <w:szCs w:val="21"/>
        </w:rPr>
        <w:t>“</w:t>
      </w:r>
      <w:r>
        <w:rPr>
          <w:sz w:val="21"/>
          <w:szCs w:val="21"/>
        </w:rPr>
        <w:t>一带一路</w:t>
      </w:r>
      <w:r>
        <w:rPr>
          <w:sz w:val="21"/>
          <w:szCs w:val="21"/>
        </w:rPr>
        <w:t>”</w:t>
      </w:r>
      <w:r>
        <w:rPr>
          <w:sz w:val="21"/>
          <w:szCs w:val="21"/>
        </w:rPr>
        <w:t>机遇，但单靠企业自身力量，很难在</w:t>
      </w:r>
      <w:r>
        <w:rPr>
          <w:sz w:val="21"/>
          <w:szCs w:val="21"/>
        </w:rPr>
        <w:t>“</w:t>
      </w:r>
      <w:r>
        <w:rPr>
          <w:sz w:val="21"/>
          <w:szCs w:val="21"/>
        </w:rPr>
        <w:t>走出去</w:t>
      </w:r>
      <w:r>
        <w:rPr>
          <w:sz w:val="21"/>
          <w:szCs w:val="21"/>
        </w:rPr>
        <w:t>”</w:t>
      </w:r>
      <w:r>
        <w:rPr>
          <w:sz w:val="21"/>
          <w:szCs w:val="21"/>
        </w:rPr>
        <w:t>过程中取得良好效果。相对比较稳妥的做法，是</w:t>
      </w:r>
      <w:r>
        <w:rPr>
          <w:rFonts w:hint="eastAsia"/>
          <w:sz w:val="21"/>
          <w:szCs w:val="21"/>
        </w:rPr>
        <w:t>先找到能够相互了解的平台，再寻找合适的发展机会</w:t>
      </w:r>
      <w:r>
        <w:rPr>
          <w:sz w:val="21"/>
          <w:szCs w:val="21"/>
        </w:rPr>
        <w:t>。</w:t>
      </w:r>
      <w:r>
        <w:rPr>
          <w:rFonts w:hint="eastAsia"/>
          <w:sz w:val="21"/>
          <w:szCs w:val="21"/>
        </w:rPr>
        <w:t>在</w:t>
      </w:r>
      <w:r>
        <w:rPr>
          <w:rFonts w:hint="eastAsia"/>
          <w:sz w:val="21"/>
          <w:szCs w:val="21"/>
        </w:rPr>
        <w:t>BSN</w:t>
      </w:r>
      <w:r>
        <w:rPr>
          <w:rFonts w:hint="eastAsia"/>
          <w:sz w:val="21"/>
          <w:szCs w:val="21"/>
        </w:rPr>
        <w:t>搭建的中</w:t>
      </w:r>
      <w:proofErr w:type="gramStart"/>
      <w:r>
        <w:rPr>
          <w:rFonts w:hint="eastAsia"/>
          <w:sz w:val="21"/>
          <w:szCs w:val="21"/>
        </w:rPr>
        <w:t>荷交流</w:t>
      </w:r>
      <w:proofErr w:type="gramEnd"/>
      <w:r>
        <w:rPr>
          <w:rFonts w:hint="eastAsia"/>
          <w:sz w:val="21"/>
          <w:szCs w:val="21"/>
        </w:rPr>
        <w:t>平台中，已</w:t>
      </w:r>
      <w:proofErr w:type="gramStart"/>
      <w:r>
        <w:rPr>
          <w:rFonts w:hint="eastAsia"/>
          <w:sz w:val="21"/>
          <w:szCs w:val="21"/>
        </w:rPr>
        <w:t>促成仁创集</w:t>
      </w:r>
      <w:proofErr w:type="gramEnd"/>
      <w:r>
        <w:rPr>
          <w:rFonts w:hint="eastAsia"/>
          <w:sz w:val="21"/>
          <w:szCs w:val="21"/>
        </w:rPr>
        <w:t>团、依文集团等多家中方企业产品进入荷兰销往欧洲。</w:t>
      </w:r>
    </w:p>
    <w:p w:rsidR="00C14577" w:rsidRDefault="00EA22AA">
      <w:pPr>
        <w:spacing w:beforeLines="100" w:before="240" w:after="0"/>
        <w:rPr>
          <w:rFonts w:ascii="Arial" w:hAnsi="Arial"/>
          <w:b/>
          <w:sz w:val="21"/>
          <w:szCs w:val="21"/>
        </w:rPr>
      </w:pPr>
      <w:r>
        <w:rPr>
          <w:rFonts w:ascii="Arial" w:hAnsi="Arial" w:hint="eastAsia"/>
          <w:b/>
          <w:noProof/>
          <w:sz w:val="21"/>
          <w:szCs w:val="21"/>
        </w:rPr>
        <w:lastRenderedPageBreak/>
        <w:drawing>
          <wp:inline distT="0" distB="0" distL="0" distR="0">
            <wp:extent cx="5934075" cy="2544445"/>
            <wp:effectExtent l="19050" t="0" r="8983" b="0"/>
            <wp:docPr id="21" name="图片 3" descr="G:\BSN音视频备份材料\2010年\2010年 毕业典礼\20101129Rabobank\DSC_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G:\BSN音视频备份材料\2010年\2010年 毕业典礼\20101129Rabobank\DSC_1037.JPG"/>
                    <pic:cNvPicPr>
                      <a:picLocks noChangeAspect="1" noChangeArrowheads="1"/>
                    </pic:cNvPicPr>
                  </pic:nvPicPr>
                  <pic:blipFill>
                    <a:blip r:embed="rId27" cstate="print"/>
                    <a:stretch>
                      <a:fillRect/>
                    </a:stretch>
                  </pic:blipFill>
                  <pic:spPr>
                    <a:xfrm>
                      <a:off x="0" y="0"/>
                      <a:ext cx="5950524" cy="2551614"/>
                    </a:xfrm>
                    <a:prstGeom prst="rect">
                      <a:avLst/>
                    </a:prstGeom>
                    <a:noFill/>
                    <a:ln w="9525">
                      <a:noFill/>
                      <a:miter lim="800000"/>
                      <a:headEnd/>
                      <a:tailEnd/>
                    </a:ln>
                  </pic:spPr>
                </pic:pic>
              </a:graphicData>
            </a:graphic>
          </wp:inline>
        </w:drawing>
      </w:r>
    </w:p>
    <w:p w:rsidR="00C14577" w:rsidRDefault="00C14577">
      <w:pPr>
        <w:spacing w:beforeLines="100" w:before="240" w:after="0"/>
        <w:rPr>
          <w:rFonts w:ascii="Arial" w:hAnsi="Arial"/>
          <w:b/>
          <w:sz w:val="21"/>
          <w:szCs w:val="21"/>
        </w:rPr>
      </w:pPr>
    </w:p>
    <w:p w:rsidR="00C14577" w:rsidRDefault="00EA22AA">
      <w:pPr>
        <w:spacing w:beforeLines="100" w:before="240" w:after="0"/>
        <w:rPr>
          <w:rFonts w:ascii="Arial" w:hAnsi="Arial"/>
          <w:b/>
          <w:sz w:val="21"/>
          <w:szCs w:val="21"/>
        </w:rPr>
      </w:pPr>
      <w:r>
        <w:rPr>
          <w:rFonts w:ascii="Arial" w:hAnsi="Arial" w:hint="eastAsia"/>
          <w:b/>
          <w:sz w:val="21"/>
          <w:szCs w:val="21"/>
        </w:rPr>
        <w:t>百位专家顾问问诊中小企业</w:t>
      </w:r>
    </w:p>
    <w:p w:rsidR="00C14577" w:rsidRDefault="00EA22AA">
      <w:pPr>
        <w:spacing w:beforeLines="100" w:before="240" w:after="0"/>
        <w:ind w:firstLineChars="200" w:firstLine="420"/>
        <w:rPr>
          <w:sz w:val="21"/>
          <w:szCs w:val="21"/>
        </w:rPr>
      </w:pPr>
      <w:r>
        <w:rPr>
          <w:rFonts w:hint="eastAsia"/>
          <w:noProof/>
          <w:sz w:val="21"/>
          <w:szCs w:val="21"/>
        </w:rPr>
        <w:drawing>
          <wp:anchor distT="0" distB="0" distL="114300" distR="114300" simplePos="0" relativeHeight="251788288" behindDoc="0" locked="0" layoutInCell="1" allowOverlap="1">
            <wp:simplePos x="0" y="0"/>
            <wp:positionH relativeFrom="column">
              <wp:posOffset>22225</wp:posOffset>
            </wp:positionH>
            <wp:positionV relativeFrom="paragraph">
              <wp:posOffset>934720</wp:posOffset>
            </wp:positionV>
            <wp:extent cx="6012180" cy="4023360"/>
            <wp:effectExtent l="19050" t="0" r="7620" b="0"/>
            <wp:wrapSquare wrapText="bothSides"/>
            <wp:docPr id="5" name="图片 5" descr="G:\BSN音视频备份材料\2014年\2014年11月21-23日 MBA南京游学\BSN荷兰商学院MBA走进雨润集团\DPP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BSN音视频备份材料\2014年\2014年11月21-23日 MBA南京游学\BSN荷兰商学院MBA走进雨润集团\DPP_0049.JPG"/>
                    <pic:cNvPicPr>
                      <a:picLocks noChangeAspect="1" noChangeArrowheads="1"/>
                    </pic:cNvPicPr>
                  </pic:nvPicPr>
                  <pic:blipFill>
                    <a:blip r:embed="rId28" cstate="print"/>
                    <a:stretch>
                      <a:fillRect/>
                    </a:stretch>
                  </pic:blipFill>
                  <pic:spPr>
                    <a:xfrm>
                      <a:off x="0" y="0"/>
                      <a:ext cx="6012180" cy="4023360"/>
                    </a:xfrm>
                    <a:prstGeom prst="rect">
                      <a:avLst/>
                    </a:prstGeom>
                    <a:noFill/>
                    <a:ln w="9525">
                      <a:noFill/>
                      <a:miter lim="800000"/>
                      <a:headEnd/>
                      <a:tailEnd/>
                    </a:ln>
                  </pic:spPr>
                </pic:pic>
              </a:graphicData>
            </a:graphic>
          </wp:anchor>
        </w:drawing>
      </w:r>
      <w:r>
        <w:rPr>
          <w:rFonts w:hint="eastAsia"/>
          <w:sz w:val="21"/>
          <w:szCs w:val="21"/>
        </w:rPr>
        <w:t>为助力中小企业发展，</w:t>
      </w:r>
      <w:r>
        <w:rPr>
          <w:rFonts w:hint="eastAsia"/>
          <w:sz w:val="21"/>
          <w:szCs w:val="21"/>
        </w:rPr>
        <w:t>BSN</w:t>
      </w:r>
      <w:r>
        <w:rPr>
          <w:rFonts w:hint="eastAsia"/>
          <w:sz w:val="21"/>
          <w:szCs w:val="21"/>
        </w:rPr>
        <w:t>聘请百位专家针对</w:t>
      </w:r>
      <w:r>
        <w:rPr>
          <w:rFonts w:hint="eastAsia"/>
          <w:sz w:val="21"/>
          <w:szCs w:val="21"/>
        </w:rPr>
        <w:t>BSN</w:t>
      </w:r>
      <w:r>
        <w:rPr>
          <w:rFonts w:hint="eastAsia"/>
          <w:sz w:val="21"/>
          <w:szCs w:val="21"/>
        </w:rPr>
        <w:t>校友所申请问诊企业在转型、投资、商业模式、管理及经营过程中出现的实际问题，开展一对一实地调查研究，并给出实质性建议。</w:t>
      </w:r>
    </w:p>
    <w:p w:rsidR="00C14577" w:rsidRDefault="00EA22AA">
      <w:pPr>
        <w:spacing w:beforeLines="100" w:before="240" w:after="0"/>
        <w:ind w:firstLineChars="200" w:firstLine="480"/>
        <w:rPr>
          <w:rFonts w:ascii="Arial" w:hAnsi="Arial"/>
          <w:b/>
          <w:sz w:val="21"/>
          <w:szCs w:val="21"/>
        </w:rPr>
      </w:pPr>
      <w:r>
        <w:rPr>
          <w:rFonts w:ascii="Arial" w:hAnsi="Arial"/>
          <w:b/>
          <w:bCs/>
          <w:iCs/>
          <w:color w:val="E36C0A" w:themeColor="accent6" w:themeShade="BF"/>
          <w:sz w:val="24"/>
          <w:szCs w:val="24"/>
        </w:rPr>
        <w:br w:type="page"/>
      </w:r>
    </w:p>
    <w:p w:rsidR="00C14577" w:rsidRDefault="00EA22AA">
      <w:pPr>
        <w:adjustRightInd/>
        <w:snapToGrid/>
        <w:spacing w:afterLines="100" w:after="240"/>
        <w:jc w:val="both"/>
        <w:rPr>
          <w:rFonts w:ascii="Arial" w:hAnsi="Arial"/>
          <w:b/>
          <w:bCs/>
          <w:iCs/>
          <w:color w:val="E36C0A" w:themeColor="accent6" w:themeShade="BF"/>
          <w:sz w:val="24"/>
          <w:szCs w:val="24"/>
        </w:rPr>
      </w:pPr>
      <w:r>
        <w:rPr>
          <w:rFonts w:ascii="Arial" w:hAnsi="Arial" w:hint="eastAsia"/>
          <w:b/>
          <w:bCs/>
          <w:iCs/>
          <w:color w:val="E36C0A" w:themeColor="accent6" w:themeShade="BF"/>
          <w:sz w:val="24"/>
          <w:szCs w:val="24"/>
        </w:rPr>
        <w:lastRenderedPageBreak/>
        <w:t>BSN</w:t>
      </w:r>
      <w:r>
        <w:rPr>
          <w:rFonts w:ascii="Arial" w:hAnsi="Arial" w:hint="eastAsia"/>
          <w:b/>
          <w:bCs/>
          <w:iCs/>
          <w:color w:val="E36C0A" w:themeColor="accent6" w:themeShade="BF"/>
          <w:sz w:val="24"/>
          <w:szCs w:val="24"/>
        </w:rPr>
        <w:t>校友活动</w:t>
      </w:r>
    </w:p>
    <w:p w:rsidR="00C14577" w:rsidRDefault="00EA22AA">
      <w:pPr>
        <w:spacing w:beforeLines="100" w:before="240" w:after="0"/>
        <w:rPr>
          <w:rFonts w:ascii="Arial" w:hAnsi="Arial"/>
          <w:b/>
          <w:sz w:val="21"/>
          <w:szCs w:val="21"/>
        </w:rPr>
      </w:pPr>
      <w:r>
        <w:rPr>
          <w:rFonts w:ascii="Arial" w:hAnsi="Arial" w:hint="eastAsia"/>
          <w:b/>
          <w:noProof/>
          <w:sz w:val="21"/>
          <w:szCs w:val="21"/>
        </w:rPr>
        <w:drawing>
          <wp:anchor distT="0" distB="0" distL="114300" distR="114300" simplePos="0" relativeHeight="251756544" behindDoc="0" locked="0" layoutInCell="1" allowOverlap="1">
            <wp:simplePos x="0" y="0"/>
            <wp:positionH relativeFrom="column">
              <wp:posOffset>70485</wp:posOffset>
            </wp:positionH>
            <wp:positionV relativeFrom="paragraph">
              <wp:posOffset>276225</wp:posOffset>
            </wp:positionV>
            <wp:extent cx="5962650" cy="4400550"/>
            <wp:effectExtent l="19050" t="0" r="0" b="0"/>
            <wp:wrapThrough wrapText="bothSides">
              <wp:wrapPolygon edited="0">
                <wp:start x="-69" y="0"/>
                <wp:lineTo x="-69" y="21506"/>
                <wp:lineTo x="21600" y="21506"/>
                <wp:lineTo x="21600" y="0"/>
                <wp:lineTo x="-69" y="0"/>
              </wp:wrapPolygon>
            </wp:wrapThrough>
            <wp:docPr id="10" name="图片 9" descr="简章配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简章配图.jpg"/>
                    <pic:cNvPicPr>
                      <a:picLocks noChangeAspect="1"/>
                    </pic:cNvPicPr>
                  </pic:nvPicPr>
                  <pic:blipFill>
                    <a:blip r:embed="rId29" cstate="print"/>
                    <a:stretch>
                      <a:fillRect/>
                    </a:stretch>
                  </pic:blipFill>
                  <pic:spPr>
                    <a:xfrm>
                      <a:off x="0" y="0"/>
                      <a:ext cx="5962650" cy="4400550"/>
                    </a:xfrm>
                    <a:prstGeom prst="rect">
                      <a:avLst/>
                    </a:prstGeom>
                  </pic:spPr>
                </pic:pic>
              </a:graphicData>
            </a:graphic>
          </wp:anchor>
        </w:drawing>
      </w:r>
      <w:r>
        <w:rPr>
          <w:rFonts w:ascii="Arial" w:hAnsi="Arial" w:hint="eastAsia"/>
          <w:b/>
          <w:sz w:val="21"/>
          <w:szCs w:val="21"/>
        </w:rPr>
        <w:t>BSN</w:t>
      </w:r>
      <w:r>
        <w:rPr>
          <w:rFonts w:ascii="Arial" w:hAnsi="Arial" w:hint="eastAsia"/>
          <w:b/>
          <w:sz w:val="21"/>
          <w:szCs w:val="21"/>
        </w:rPr>
        <w:t>全球毕业典礼</w:t>
      </w:r>
    </w:p>
    <w:p w:rsidR="00C14577" w:rsidRDefault="00EA22AA">
      <w:pPr>
        <w:spacing w:beforeLines="100" w:before="240" w:afterLines="100" w:after="240"/>
        <w:rPr>
          <w:rFonts w:ascii="Arial" w:hAnsi="Arial"/>
          <w:b/>
          <w:bCs/>
          <w:iCs/>
          <w:sz w:val="21"/>
          <w:szCs w:val="21"/>
        </w:rPr>
      </w:pPr>
      <w:r>
        <w:rPr>
          <w:rFonts w:ascii="Arial" w:hAnsi="Arial" w:hint="eastAsia"/>
          <w:b/>
          <w:bCs/>
          <w:iCs/>
          <w:sz w:val="21"/>
          <w:szCs w:val="21"/>
        </w:rPr>
        <w:t>荷中校友中国交流会</w:t>
      </w:r>
    </w:p>
    <w:p w:rsidR="00C14577" w:rsidRDefault="00EA22AA">
      <w:pPr>
        <w:pStyle w:val="a9"/>
        <w:spacing w:before="0" w:beforeAutospacing="0" w:afterLines="100" w:after="240" w:afterAutospacing="0"/>
        <w:ind w:firstLineChars="200" w:firstLine="420"/>
        <w:jc w:val="both"/>
        <w:rPr>
          <w:rFonts w:ascii="Tahoma" w:eastAsia="微软雅黑" w:hAnsi="Tahoma" w:cstheme="minorBidi"/>
          <w:sz w:val="21"/>
          <w:szCs w:val="21"/>
        </w:rPr>
      </w:pPr>
      <w:r>
        <w:rPr>
          <w:rFonts w:ascii="Tahoma" w:eastAsia="微软雅黑" w:hAnsi="Tahoma" w:cstheme="minorBidi" w:hint="eastAsia"/>
          <w:sz w:val="21"/>
          <w:szCs w:val="21"/>
        </w:rPr>
        <w:t>BSN</w:t>
      </w:r>
      <w:r>
        <w:rPr>
          <w:rFonts w:ascii="Tahoma" w:eastAsia="微软雅黑" w:hAnsi="Tahoma" w:cstheme="minorBidi" w:hint="eastAsia"/>
          <w:sz w:val="21"/>
          <w:szCs w:val="21"/>
        </w:rPr>
        <w:t>荷兰校友来到中国进行国际交流。参观用友、联想、百度、京东、正和岛等国际知名的企业。</w:t>
      </w:r>
    </w:p>
    <w:p w:rsidR="00C14577" w:rsidRDefault="00EA22AA">
      <w:pPr>
        <w:pStyle w:val="a9"/>
        <w:spacing w:before="0" w:beforeAutospacing="0" w:after="0" w:afterAutospacing="0"/>
        <w:jc w:val="both"/>
        <w:rPr>
          <w:rFonts w:ascii="Arial" w:eastAsia="微软雅黑" w:hAnsi="Arial" w:cstheme="minorBidi"/>
          <w:sz w:val="21"/>
          <w:szCs w:val="21"/>
        </w:rPr>
      </w:pPr>
      <w:r>
        <w:rPr>
          <w:rFonts w:ascii="Arial" w:eastAsia="微软雅黑" w:hAnsi="Arial" w:cstheme="minorBidi" w:hint="eastAsia"/>
          <w:sz w:val="21"/>
          <w:szCs w:val="21"/>
        </w:rPr>
        <w:t xml:space="preserve"> </w:t>
      </w:r>
      <w:r>
        <w:rPr>
          <w:rFonts w:ascii="Arial" w:eastAsia="微软雅黑" w:hAnsi="Arial" w:cstheme="minorBidi"/>
          <w:noProof/>
          <w:sz w:val="21"/>
          <w:szCs w:val="21"/>
        </w:rPr>
        <w:drawing>
          <wp:inline distT="0" distB="0" distL="0" distR="0">
            <wp:extent cx="5975985" cy="1399540"/>
            <wp:effectExtent l="19050" t="0" r="5467" b="0"/>
            <wp:docPr id="15" name="图片 14" descr="_MG_6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_MG_6254.JPG"/>
                    <pic:cNvPicPr>
                      <a:picLocks noChangeAspect="1"/>
                    </pic:cNvPicPr>
                  </pic:nvPicPr>
                  <pic:blipFill>
                    <a:blip r:embed="rId30" cstate="print"/>
                    <a:stretch>
                      <a:fillRect/>
                    </a:stretch>
                  </pic:blipFill>
                  <pic:spPr>
                    <a:xfrm>
                      <a:off x="0" y="0"/>
                      <a:ext cx="6033235" cy="1413190"/>
                    </a:xfrm>
                    <a:prstGeom prst="rect">
                      <a:avLst/>
                    </a:prstGeom>
                  </pic:spPr>
                </pic:pic>
              </a:graphicData>
            </a:graphic>
          </wp:inline>
        </w:drawing>
      </w:r>
      <w:r>
        <w:rPr>
          <w:rFonts w:ascii="Arial" w:eastAsia="微软雅黑" w:hAnsi="Arial" w:hint="eastAsia"/>
          <w:b/>
        </w:rPr>
        <w:t xml:space="preserve"> </w:t>
      </w:r>
      <w:r>
        <w:rPr>
          <w:rFonts w:ascii="Arial" w:eastAsia="微软雅黑" w:hAnsi="Arial" w:cstheme="minorBidi" w:hint="eastAsia"/>
          <w:sz w:val="21"/>
          <w:szCs w:val="21"/>
        </w:rPr>
        <w:t xml:space="preserve">   </w:t>
      </w:r>
    </w:p>
    <w:p w:rsidR="00C14577" w:rsidRDefault="00C14577">
      <w:pPr>
        <w:pStyle w:val="a9"/>
        <w:spacing w:before="0" w:beforeAutospacing="0" w:after="0" w:afterAutospacing="0"/>
        <w:ind w:firstLineChars="200" w:firstLine="420"/>
        <w:jc w:val="both"/>
        <w:rPr>
          <w:rFonts w:ascii="Arial" w:eastAsia="微软雅黑" w:hAnsi="Arial" w:cstheme="minorBidi"/>
          <w:sz w:val="21"/>
          <w:szCs w:val="21"/>
        </w:rPr>
      </w:pPr>
    </w:p>
    <w:p w:rsidR="00C14577" w:rsidRDefault="00C14577">
      <w:pPr>
        <w:pStyle w:val="a9"/>
        <w:spacing w:before="0" w:beforeAutospacing="0" w:after="0" w:afterAutospacing="0"/>
        <w:ind w:firstLineChars="200" w:firstLine="420"/>
        <w:jc w:val="both"/>
        <w:rPr>
          <w:rFonts w:ascii="Arial" w:eastAsia="微软雅黑" w:hAnsi="Arial" w:cstheme="minorBidi"/>
          <w:sz w:val="21"/>
          <w:szCs w:val="21"/>
        </w:rPr>
      </w:pPr>
    </w:p>
    <w:p w:rsidR="00C14577" w:rsidRDefault="00C14577">
      <w:pPr>
        <w:pStyle w:val="a9"/>
        <w:spacing w:before="0" w:beforeAutospacing="0" w:after="0" w:afterAutospacing="0"/>
        <w:ind w:firstLineChars="200" w:firstLine="420"/>
        <w:jc w:val="both"/>
        <w:rPr>
          <w:rFonts w:ascii="Arial" w:eastAsia="微软雅黑" w:hAnsi="Arial" w:cstheme="minorBidi"/>
          <w:sz w:val="21"/>
          <w:szCs w:val="21"/>
        </w:rPr>
      </w:pPr>
    </w:p>
    <w:p w:rsidR="00C14577" w:rsidRDefault="00C14577">
      <w:pPr>
        <w:pStyle w:val="a9"/>
        <w:spacing w:before="0" w:beforeAutospacing="0" w:after="0" w:afterAutospacing="0"/>
        <w:ind w:firstLineChars="200" w:firstLine="420"/>
        <w:jc w:val="both"/>
        <w:rPr>
          <w:rFonts w:ascii="Arial" w:eastAsia="微软雅黑" w:hAnsi="Arial" w:cstheme="minorBidi"/>
          <w:sz w:val="21"/>
          <w:szCs w:val="21"/>
        </w:rPr>
      </w:pPr>
    </w:p>
    <w:p w:rsidR="00C14577" w:rsidRDefault="00C14577">
      <w:pPr>
        <w:pStyle w:val="a9"/>
        <w:spacing w:before="0" w:beforeAutospacing="0" w:after="0" w:afterAutospacing="0"/>
        <w:ind w:firstLineChars="200" w:firstLine="420"/>
        <w:jc w:val="both"/>
        <w:rPr>
          <w:rFonts w:ascii="Arial" w:eastAsia="微软雅黑" w:hAnsi="Arial" w:cstheme="minorBidi"/>
          <w:sz w:val="21"/>
          <w:szCs w:val="21"/>
        </w:rPr>
      </w:pPr>
    </w:p>
    <w:p w:rsidR="00C14577" w:rsidRDefault="00EA22AA">
      <w:pPr>
        <w:adjustRightInd/>
        <w:snapToGrid/>
        <w:spacing w:line="220" w:lineRule="atLeast"/>
        <w:rPr>
          <w:rFonts w:ascii="Arial" w:hAnsi="Arial"/>
          <w:sz w:val="21"/>
          <w:szCs w:val="21"/>
        </w:rPr>
      </w:pPr>
      <w:r>
        <w:rPr>
          <w:rFonts w:ascii="Arial" w:hAnsi="Arial"/>
          <w:sz w:val="21"/>
          <w:szCs w:val="21"/>
        </w:rPr>
        <w:br w:type="page"/>
      </w:r>
    </w:p>
    <w:p w:rsidR="00C14577" w:rsidRDefault="00EA22AA">
      <w:pPr>
        <w:spacing w:afterLines="100" w:after="240"/>
        <w:jc w:val="both"/>
        <w:rPr>
          <w:rFonts w:ascii="Arial" w:hAnsi="Arial"/>
          <w:b/>
          <w:sz w:val="21"/>
        </w:rPr>
      </w:pPr>
      <w:r>
        <w:rPr>
          <w:rFonts w:ascii="Arial" w:hAnsi="Arial" w:hint="eastAsia"/>
          <w:b/>
          <w:sz w:val="21"/>
        </w:rPr>
        <w:lastRenderedPageBreak/>
        <w:t>校友国内游学</w:t>
      </w:r>
    </w:p>
    <w:p w:rsidR="00C14577" w:rsidRDefault="00EA22AA">
      <w:pPr>
        <w:spacing w:afterLines="100" w:after="240"/>
        <w:ind w:firstLineChars="200" w:firstLine="420"/>
        <w:jc w:val="both"/>
        <w:rPr>
          <w:rFonts w:ascii="Arial" w:hAnsi="Arial"/>
          <w:sz w:val="21"/>
          <w:szCs w:val="21"/>
        </w:rPr>
      </w:pPr>
      <w:r>
        <w:rPr>
          <w:rFonts w:ascii="Arial" w:hAnsi="Arial" w:hint="eastAsia"/>
          <w:sz w:val="21"/>
          <w:szCs w:val="21"/>
        </w:rPr>
        <w:t>全国校友参观访问了包括北京、成都、重庆、南京等国内主要城市的标杆型企业。通过亲身体验先进的管理模式，在考察实践中真正做到了理论联系实际，</w:t>
      </w:r>
      <w:proofErr w:type="gramStart"/>
      <w:r>
        <w:rPr>
          <w:rFonts w:ascii="Arial" w:hAnsi="Arial" w:hint="eastAsia"/>
          <w:sz w:val="21"/>
          <w:szCs w:val="21"/>
        </w:rPr>
        <w:t>践行</w:t>
      </w:r>
      <w:proofErr w:type="gramEnd"/>
      <w:r>
        <w:rPr>
          <w:rFonts w:ascii="Arial" w:hAnsi="Arial" w:hint="eastAsia"/>
          <w:sz w:val="21"/>
          <w:szCs w:val="21"/>
        </w:rPr>
        <w:t>了行动学习法的精髓</w:t>
      </w:r>
      <w:r>
        <w:rPr>
          <w:rFonts w:ascii="Arial" w:hAnsi="Arial"/>
          <w:sz w:val="21"/>
          <w:szCs w:val="21"/>
        </w:rPr>
        <w:t>—</w:t>
      </w:r>
      <w:r>
        <w:rPr>
          <w:rFonts w:ascii="Arial" w:hAnsi="Arial" w:hint="eastAsia"/>
          <w:sz w:val="21"/>
          <w:szCs w:val="21"/>
        </w:rPr>
        <w:t>学以致用。</w:t>
      </w:r>
    </w:p>
    <w:p w:rsidR="00C14577" w:rsidRDefault="00EA22AA">
      <w:pPr>
        <w:spacing w:after="0" w:line="360" w:lineRule="exact"/>
        <w:jc w:val="both"/>
        <w:rPr>
          <w:rFonts w:ascii="Arial" w:hAnsi="Arial"/>
          <w:sz w:val="21"/>
          <w:szCs w:val="21"/>
        </w:rPr>
      </w:pPr>
      <w:r>
        <w:rPr>
          <w:rFonts w:ascii="Arial" w:hAnsi="Arial"/>
          <w:noProof/>
          <w:sz w:val="21"/>
          <w:szCs w:val="21"/>
        </w:rPr>
        <w:drawing>
          <wp:anchor distT="0" distB="0" distL="0" distR="0" simplePos="0" relativeHeight="251655168" behindDoc="0" locked="0" layoutInCell="1" allowOverlap="0">
            <wp:simplePos x="0" y="0"/>
            <wp:positionH relativeFrom="column">
              <wp:posOffset>146685</wp:posOffset>
            </wp:positionH>
            <wp:positionV relativeFrom="line">
              <wp:posOffset>51435</wp:posOffset>
            </wp:positionV>
            <wp:extent cx="2857500" cy="2781300"/>
            <wp:effectExtent l="19050" t="0" r="0" b="0"/>
            <wp:wrapSquare wrapText="bothSides"/>
            <wp:docPr id="30" name="图片 19" descr="http://www.bsnasia.cn/Public/kindeditor/attached/image/20141022/20141022105801_4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http://www.bsnasia.cn/Public/kindeditor/attached/image/20141022/20141022105801_43725.jpg"/>
                    <pic:cNvPicPr>
                      <a:picLocks noChangeAspect="1" noChangeArrowheads="1"/>
                    </pic:cNvPicPr>
                  </pic:nvPicPr>
                  <pic:blipFill>
                    <a:blip r:embed="rId31" cstate="print"/>
                    <a:srcRect/>
                    <a:stretch>
                      <a:fillRect/>
                    </a:stretch>
                  </pic:blipFill>
                  <pic:spPr>
                    <a:xfrm>
                      <a:off x="0" y="0"/>
                      <a:ext cx="2857500" cy="2781300"/>
                    </a:xfrm>
                    <a:prstGeom prst="rect">
                      <a:avLst/>
                    </a:prstGeom>
                    <a:noFill/>
                    <a:ln w="9525">
                      <a:noFill/>
                      <a:miter lim="800000"/>
                      <a:headEnd/>
                      <a:tailEnd/>
                    </a:ln>
                  </pic:spPr>
                </pic:pic>
              </a:graphicData>
            </a:graphic>
          </wp:anchor>
        </w:drawing>
      </w:r>
      <w:r>
        <w:rPr>
          <w:rFonts w:ascii="Arial" w:hAnsi="Arial"/>
          <w:noProof/>
          <w:sz w:val="21"/>
          <w:szCs w:val="21"/>
        </w:rPr>
        <w:drawing>
          <wp:anchor distT="0" distB="0" distL="0" distR="0" simplePos="0" relativeHeight="251726848" behindDoc="0" locked="0" layoutInCell="1" allowOverlap="0">
            <wp:simplePos x="0" y="0"/>
            <wp:positionH relativeFrom="column">
              <wp:posOffset>3004185</wp:posOffset>
            </wp:positionH>
            <wp:positionV relativeFrom="line">
              <wp:posOffset>51435</wp:posOffset>
            </wp:positionV>
            <wp:extent cx="2762250" cy="2781300"/>
            <wp:effectExtent l="19050" t="0" r="0" b="0"/>
            <wp:wrapSquare wrapText="bothSides"/>
            <wp:docPr id="31" name="图片 20" descr="http://www.bsnasia.cn/Public/kindeditor/attached/image/20141022/20141022105950_77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http://www.bsnasia.cn/Public/kindeditor/attached/image/20141022/20141022105950_77845.jpg"/>
                    <pic:cNvPicPr>
                      <a:picLocks noChangeAspect="1" noChangeArrowheads="1"/>
                    </pic:cNvPicPr>
                  </pic:nvPicPr>
                  <pic:blipFill>
                    <a:blip r:embed="rId32" cstate="print"/>
                    <a:srcRect/>
                    <a:stretch>
                      <a:fillRect/>
                    </a:stretch>
                  </pic:blipFill>
                  <pic:spPr>
                    <a:xfrm>
                      <a:off x="0" y="0"/>
                      <a:ext cx="2762250" cy="2781300"/>
                    </a:xfrm>
                    <a:prstGeom prst="rect">
                      <a:avLst/>
                    </a:prstGeom>
                    <a:noFill/>
                    <a:ln w="9525">
                      <a:noFill/>
                      <a:miter lim="800000"/>
                      <a:headEnd/>
                      <a:tailEnd/>
                    </a:ln>
                  </pic:spPr>
                </pic:pic>
              </a:graphicData>
            </a:graphic>
          </wp:anchor>
        </w:drawing>
      </w:r>
    </w:p>
    <w:p w:rsidR="00C14577" w:rsidRDefault="00C14577">
      <w:pPr>
        <w:spacing w:afterLines="100" w:after="240"/>
        <w:rPr>
          <w:rFonts w:ascii="Arial" w:hAnsi="Arial"/>
          <w:b/>
          <w:bCs/>
          <w:iCs/>
          <w:color w:val="E36C0A" w:themeColor="accent6" w:themeShade="BF"/>
          <w:sz w:val="24"/>
          <w:szCs w:val="24"/>
        </w:rPr>
      </w:pPr>
    </w:p>
    <w:p w:rsidR="00C14577" w:rsidRDefault="00C14577">
      <w:pPr>
        <w:spacing w:afterLines="100" w:after="240"/>
        <w:rPr>
          <w:rFonts w:ascii="Arial" w:hAnsi="Arial"/>
          <w:b/>
          <w:bCs/>
          <w:iCs/>
          <w:color w:val="E36C0A" w:themeColor="accent6" w:themeShade="BF"/>
          <w:sz w:val="24"/>
          <w:szCs w:val="24"/>
        </w:rPr>
      </w:pPr>
    </w:p>
    <w:p w:rsidR="00C14577" w:rsidRDefault="00C14577">
      <w:pPr>
        <w:spacing w:afterLines="100" w:after="240"/>
        <w:rPr>
          <w:rFonts w:ascii="Arial" w:hAnsi="Arial"/>
          <w:b/>
          <w:bCs/>
          <w:iCs/>
          <w:color w:val="E36C0A" w:themeColor="accent6" w:themeShade="BF"/>
          <w:sz w:val="24"/>
          <w:szCs w:val="24"/>
        </w:rPr>
      </w:pPr>
    </w:p>
    <w:p w:rsidR="00C14577" w:rsidRDefault="00C14577">
      <w:pPr>
        <w:spacing w:afterLines="100" w:after="240"/>
        <w:rPr>
          <w:rFonts w:ascii="Arial" w:hAnsi="Arial"/>
          <w:b/>
          <w:bCs/>
          <w:iCs/>
          <w:color w:val="E36C0A" w:themeColor="accent6" w:themeShade="BF"/>
          <w:sz w:val="24"/>
          <w:szCs w:val="24"/>
        </w:rPr>
      </w:pPr>
    </w:p>
    <w:p w:rsidR="00C14577" w:rsidRDefault="00C14577">
      <w:pPr>
        <w:spacing w:afterLines="100" w:after="240"/>
        <w:rPr>
          <w:rFonts w:ascii="Arial" w:hAnsi="Arial"/>
          <w:b/>
          <w:bCs/>
          <w:iCs/>
          <w:color w:val="E36C0A" w:themeColor="accent6" w:themeShade="BF"/>
          <w:sz w:val="24"/>
          <w:szCs w:val="24"/>
        </w:rPr>
      </w:pPr>
    </w:p>
    <w:p w:rsidR="00C14577" w:rsidRDefault="00C14577">
      <w:pPr>
        <w:spacing w:afterLines="100" w:after="240"/>
        <w:rPr>
          <w:rFonts w:ascii="Arial" w:hAnsi="Arial"/>
          <w:b/>
          <w:bCs/>
          <w:iCs/>
          <w:color w:val="E36C0A" w:themeColor="accent6" w:themeShade="BF"/>
          <w:sz w:val="24"/>
          <w:szCs w:val="24"/>
        </w:rPr>
      </w:pPr>
    </w:p>
    <w:p w:rsidR="00C14577" w:rsidRDefault="00EA22AA">
      <w:pPr>
        <w:spacing w:afterLines="100" w:after="240"/>
        <w:rPr>
          <w:rFonts w:ascii="Arial" w:hAnsi="Arial"/>
          <w:b/>
          <w:bCs/>
          <w:iCs/>
          <w:color w:val="E36C0A" w:themeColor="accent6" w:themeShade="BF"/>
          <w:sz w:val="24"/>
          <w:szCs w:val="24"/>
        </w:rPr>
      </w:pPr>
      <w:r>
        <w:rPr>
          <w:rFonts w:ascii="Arial" w:hAnsi="Arial"/>
          <w:b/>
          <w:bCs/>
          <w:iCs/>
          <w:noProof/>
          <w:color w:val="E36C0A" w:themeColor="accent6" w:themeShade="BF"/>
          <w:sz w:val="24"/>
          <w:szCs w:val="24"/>
        </w:rPr>
        <w:drawing>
          <wp:anchor distT="0" distB="0" distL="114300" distR="114300" simplePos="0" relativeHeight="251727872" behindDoc="0" locked="0" layoutInCell="1" allowOverlap="1">
            <wp:simplePos x="0" y="0"/>
            <wp:positionH relativeFrom="margin">
              <wp:posOffset>111760</wp:posOffset>
            </wp:positionH>
            <wp:positionV relativeFrom="margin">
              <wp:posOffset>3820160</wp:posOffset>
            </wp:positionV>
            <wp:extent cx="5716270" cy="4394200"/>
            <wp:effectExtent l="19050" t="0" r="0" b="0"/>
            <wp:wrapTopAndBottom/>
            <wp:docPr id="674" name="图片 2" descr="http://www.bsnasia.cn/Public/kindeditor/attached/image/20141126/20141126163312_3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2" descr="http://www.bsnasia.cn/Public/kindeditor/attached/image/20141126/20141126163312_33851.jpg"/>
                    <pic:cNvPicPr>
                      <a:picLocks noChangeAspect="1" noChangeArrowheads="1"/>
                    </pic:cNvPicPr>
                  </pic:nvPicPr>
                  <pic:blipFill>
                    <a:blip r:embed="rId33" cstate="print"/>
                    <a:stretch>
                      <a:fillRect/>
                    </a:stretch>
                  </pic:blipFill>
                  <pic:spPr>
                    <a:xfrm>
                      <a:off x="0" y="0"/>
                      <a:ext cx="5716270" cy="4394200"/>
                    </a:xfrm>
                    <a:prstGeom prst="rect">
                      <a:avLst/>
                    </a:prstGeom>
                    <a:noFill/>
                    <a:ln w="9525">
                      <a:noFill/>
                      <a:miter lim="800000"/>
                      <a:headEnd/>
                      <a:tailEnd/>
                    </a:ln>
                  </pic:spPr>
                </pic:pic>
              </a:graphicData>
            </a:graphic>
          </wp:anchor>
        </w:drawing>
      </w:r>
    </w:p>
    <w:p w:rsidR="00C14577" w:rsidRDefault="00C14577">
      <w:pPr>
        <w:spacing w:afterLines="100" w:after="240"/>
        <w:rPr>
          <w:rFonts w:ascii="Arial" w:hAnsi="Arial"/>
          <w:b/>
          <w:bCs/>
          <w:iCs/>
          <w:color w:val="E36C0A" w:themeColor="accent6" w:themeShade="BF"/>
          <w:sz w:val="24"/>
          <w:szCs w:val="24"/>
        </w:rPr>
      </w:pPr>
    </w:p>
    <w:p w:rsidR="00C14577" w:rsidRDefault="00C14577">
      <w:pPr>
        <w:spacing w:afterLines="100" w:after="240"/>
        <w:rPr>
          <w:rFonts w:ascii="Arial" w:hAnsi="Arial"/>
          <w:b/>
          <w:bCs/>
          <w:iCs/>
          <w:color w:val="E36C0A" w:themeColor="accent6" w:themeShade="BF"/>
          <w:sz w:val="24"/>
          <w:szCs w:val="24"/>
        </w:rPr>
      </w:pPr>
    </w:p>
    <w:p w:rsidR="00C14577" w:rsidRDefault="00EA22AA">
      <w:pPr>
        <w:spacing w:afterLines="100" w:after="240"/>
        <w:jc w:val="both"/>
        <w:rPr>
          <w:rFonts w:ascii="Arial" w:hAnsi="Arial"/>
          <w:b/>
          <w:sz w:val="21"/>
        </w:rPr>
      </w:pPr>
      <w:r>
        <w:rPr>
          <w:rFonts w:ascii="Arial" w:hAnsi="Arial" w:hint="eastAsia"/>
          <w:b/>
          <w:bCs/>
          <w:iCs/>
          <w:color w:val="E36C0A" w:themeColor="accent6" w:themeShade="BF"/>
          <w:sz w:val="24"/>
          <w:szCs w:val="24"/>
        </w:rPr>
        <w:lastRenderedPageBreak/>
        <w:t>BSN</w:t>
      </w:r>
      <w:r>
        <w:rPr>
          <w:rFonts w:ascii="Arial" w:hAnsi="Arial" w:hint="eastAsia"/>
          <w:b/>
          <w:bCs/>
          <w:iCs/>
          <w:color w:val="E36C0A" w:themeColor="accent6" w:themeShade="BF"/>
          <w:sz w:val="24"/>
          <w:szCs w:val="24"/>
        </w:rPr>
        <w:t>校友会俱乐部</w:t>
      </w:r>
    </w:p>
    <w:p w:rsidR="00C14577" w:rsidRDefault="00EA22AA">
      <w:pPr>
        <w:spacing w:afterLines="100" w:after="240"/>
        <w:ind w:firstLineChars="200" w:firstLine="420"/>
        <w:jc w:val="both"/>
        <w:rPr>
          <w:rFonts w:ascii="Arial" w:hAnsi="Arial"/>
          <w:sz w:val="21"/>
          <w:szCs w:val="21"/>
        </w:rPr>
      </w:pPr>
      <w:r>
        <w:rPr>
          <w:rFonts w:ascii="Arial" w:hAnsi="Arial" w:hint="eastAsia"/>
          <w:sz w:val="21"/>
          <w:szCs w:val="21"/>
        </w:rPr>
        <w:t>校友俱乐部隶属荷兰商学院校友会，是展现校友人们资源优势的平台，是非盈利组织。旨在促进校友间相互交流，共同发展。</w:t>
      </w:r>
    </w:p>
    <w:p w:rsidR="00C14577" w:rsidRDefault="00EA22AA">
      <w:pPr>
        <w:spacing w:afterLines="100" w:after="240"/>
        <w:jc w:val="both"/>
        <w:rPr>
          <w:rFonts w:ascii="Arial" w:hAnsi="Arial"/>
          <w:b/>
          <w:sz w:val="21"/>
        </w:rPr>
      </w:pPr>
      <w:r>
        <w:rPr>
          <w:rFonts w:ascii="Arial" w:hAnsi="Arial" w:hint="eastAsia"/>
          <w:b/>
          <w:noProof/>
          <w:sz w:val="21"/>
        </w:rPr>
        <w:drawing>
          <wp:anchor distT="0" distB="0" distL="114300" distR="114300" simplePos="0" relativeHeight="251781120" behindDoc="1" locked="0" layoutInCell="1" allowOverlap="1">
            <wp:simplePos x="0" y="0"/>
            <wp:positionH relativeFrom="column">
              <wp:posOffset>2308860</wp:posOffset>
            </wp:positionH>
            <wp:positionV relativeFrom="paragraph">
              <wp:posOffset>276225</wp:posOffset>
            </wp:positionV>
            <wp:extent cx="3657600" cy="3657600"/>
            <wp:effectExtent l="19050" t="0" r="0" b="0"/>
            <wp:wrapTight wrapText="bothSides">
              <wp:wrapPolygon edited="0">
                <wp:start x="-113" y="0"/>
                <wp:lineTo x="-113" y="21488"/>
                <wp:lineTo x="21600" y="21488"/>
                <wp:lineTo x="21600" y="0"/>
                <wp:lineTo x="-113" y="0"/>
              </wp:wrapPolygon>
            </wp:wrapTight>
            <wp:docPr id="28" name="图片 3" descr="E:\设计\bsn\电子简章\BSN荷兰商学院2015年MBA招生简章\2015042007292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E:\设计\bsn\电子简章\BSN荷兰商学院2015年MBA招生简章\20150420072922422.jpg"/>
                    <pic:cNvPicPr>
                      <a:picLocks noChangeAspect="1" noChangeArrowheads="1"/>
                    </pic:cNvPicPr>
                  </pic:nvPicPr>
                  <pic:blipFill>
                    <a:blip r:embed="rId34" cstate="print"/>
                    <a:srcRect/>
                    <a:stretch>
                      <a:fillRect/>
                    </a:stretch>
                  </pic:blipFill>
                  <pic:spPr>
                    <a:xfrm>
                      <a:off x="0" y="0"/>
                      <a:ext cx="3657600" cy="3657600"/>
                    </a:xfrm>
                    <a:prstGeom prst="rect">
                      <a:avLst/>
                    </a:prstGeom>
                    <a:noFill/>
                    <a:ln w="9525">
                      <a:noFill/>
                      <a:miter lim="800000"/>
                      <a:headEnd/>
                      <a:tailEnd/>
                    </a:ln>
                  </pic:spPr>
                </pic:pic>
              </a:graphicData>
            </a:graphic>
          </wp:anchor>
        </w:drawing>
      </w:r>
    </w:p>
    <w:p w:rsidR="00C14577" w:rsidRDefault="00EA22AA">
      <w:pPr>
        <w:spacing w:afterLines="100" w:after="240"/>
        <w:jc w:val="both"/>
        <w:rPr>
          <w:rFonts w:ascii="Arial" w:hAnsi="Arial"/>
          <w:b/>
          <w:sz w:val="21"/>
        </w:rPr>
      </w:pPr>
      <w:r>
        <w:rPr>
          <w:rFonts w:ascii="Arial" w:hAnsi="Arial" w:hint="eastAsia"/>
          <w:b/>
          <w:sz w:val="21"/>
        </w:rPr>
        <w:t>高尔夫俱乐部</w:t>
      </w:r>
    </w:p>
    <w:p w:rsidR="00C14577" w:rsidRDefault="00EA22AA">
      <w:pPr>
        <w:spacing w:afterLines="100" w:after="240"/>
        <w:ind w:firstLineChars="200" w:firstLine="420"/>
        <w:jc w:val="both"/>
        <w:rPr>
          <w:rFonts w:ascii="Arial" w:hAnsi="Arial"/>
          <w:sz w:val="21"/>
          <w:szCs w:val="21"/>
        </w:rPr>
      </w:pPr>
      <w:r>
        <w:rPr>
          <w:rFonts w:ascii="Arial" w:hAnsi="Arial" w:hint="eastAsia"/>
          <w:sz w:val="21"/>
          <w:szCs w:val="21"/>
        </w:rPr>
        <w:t>为凝聚学员间情谊，</w:t>
      </w:r>
      <w:r>
        <w:rPr>
          <w:rFonts w:ascii="Arial" w:hAnsi="Arial" w:hint="eastAsia"/>
          <w:sz w:val="21"/>
          <w:szCs w:val="21"/>
        </w:rPr>
        <w:t xml:space="preserve"> </w:t>
      </w:r>
      <w:r>
        <w:rPr>
          <w:rFonts w:ascii="Arial" w:hAnsi="Arial" w:hint="eastAsia"/>
          <w:sz w:val="21"/>
          <w:szCs w:val="21"/>
        </w:rPr>
        <w:t>BSN</w:t>
      </w:r>
      <w:r>
        <w:rPr>
          <w:rFonts w:ascii="Arial" w:hAnsi="Arial" w:hint="eastAsia"/>
          <w:sz w:val="21"/>
          <w:szCs w:val="21"/>
        </w:rPr>
        <w:t>校友高尔夫俱乐部正式成立。志同道合，以球会友，同学们汇聚绿荫场上，自如挥杆，坚定自信。</w:t>
      </w:r>
    </w:p>
    <w:p w:rsidR="00C14577" w:rsidRDefault="00EA22AA">
      <w:pPr>
        <w:spacing w:afterLines="100" w:after="240"/>
        <w:ind w:firstLineChars="200" w:firstLine="420"/>
        <w:jc w:val="both"/>
        <w:rPr>
          <w:rFonts w:ascii="Arial" w:hAnsi="Arial"/>
          <w:sz w:val="21"/>
          <w:szCs w:val="21"/>
        </w:rPr>
      </w:pPr>
      <w:r>
        <w:rPr>
          <w:rFonts w:ascii="Arial" w:hAnsi="Arial" w:hint="eastAsia"/>
          <w:sz w:val="21"/>
          <w:szCs w:val="21"/>
        </w:rPr>
        <w:t>俱乐部特聘教练指导员，定期举办高尔夫培训交流，定期举办高尔夫友谊赛事活动。俱乐部成员可享赞助商提供的一切待遇。</w:t>
      </w:r>
    </w:p>
    <w:p w:rsidR="00C14577" w:rsidRDefault="00C14577">
      <w:pPr>
        <w:spacing w:afterLines="100" w:after="240"/>
        <w:rPr>
          <w:rFonts w:ascii="Arial" w:hAnsi="Arial"/>
          <w:b/>
          <w:bCs/>
          <w:iCs/>
          <w:color w:val="E36C0A" w:themeColor="accent6" w:themeShade="BF"/>
          <w:sz w:val="24"/>
          <w:szCs w:val="24"/>
        </w:rPr>
      </w:pPr>
    </w:p>
    <w:p w:rsidR="00C14577" w:rsidRDefault="00C14577">
      <w:pPr>
        <w:adjustRightInd/>
        <w:snapToGrid/>
        <w:spacing w:line="220" w:lineRule="atLeast"/>
        <w:rPr>
          <w:rFonts w:ascii="Arial" w:hAnsi="Arial"/>
          <w:b/>
          <w:bCs/>
          <w:iCs/>
          <w:color w:val="E36C0A" w:themeColor="accent6" w:themeShade="BF"/>
          <w:sz w:val="24"/>
          <w:szCs w:val="24"/>
        </w:rPr>
      </w:pPr>
    </w:p>
    <w:p w:rsidR="00C14577" w:rsidRDefault="00C14577">
      <w:pPr>
        <w:adjustRightInd/>
        <w:snapToGrid/>
        <w:spacing w:line="220" w:lineRule="atLeast"/>
        <w:rPr>
          <w:rFonts w:ascii="Arial" w:hAnsi="Arial"/>
          <w:b/>
          <w:bCs/>
          <w:iCs/>
          <w:color w:val="E36C0A" w:themeColor="accent6" w:themeShade="BF"/>
          <w:sz w:val="24"/>
          <w:szCs w:val="24"/>
        </w:rPr>
      </w:pPr>
    </w:p>
    <w:p w:rsidR="00C14577" w:rsidRDefault="00C14577">
      <w:pPr>
        <w:adjustRightInd/>
        <w:snapToGrid/>
        <w:spacing w:line="220" w:lineRule="atLeast"/>
        <w:rPr>
          <w:rFonts w:ascii="Arial" w:hAnsi="Arial"/>
          <w:b/>
          <w:bCs/>
          <w:iCs/>
          <w:color w:val="E36C0A" w:themeColor="accent6" w:themeShade="BF"/>
          <w:sz w:val="24"/>
          <w:szCs w:val="24"/>
        </w:rPr>
      </w:pPr>
    </w:p>
    <w:p w:rsidR="00C14577" w:rsidRDefault="00C14577">
      <w:pPr>
        <w:spacing w:afterLines="100" w:after="240"/>
        <w:jc w:val="both"/>
        <w:rPr>
          <w:rFonts w:ascii="Arial" w:hAnsi="Arial"/>
          <w:b/>
          <w:sz w:val="21"/>
        </w:rPr>
      </w:pPr>
    </w:p>
    <w:p w:rsidR="00C14577" w:rsidRDefault="00EA22AA">
      <w:pPr>
        <w:spacing w:afterLines="100" w:after="240"/>
        <w:jc w:val="both"/>
        <w:rPr>
          <w:rFonts w:ascii="Arial" w:hAnsi="Arial"/>
          <w:b/>
          <w:sz w:val="21"/>
        </w:rPr>
      </w:pPr>
      <w:r>
        <w:rPr>
          <w:rFonts w:ascii="Arial" w:hAnsi="Arial" w:hint="eastAsia"/>
          <w:b/>
          <w:sz w:val="21"/>
        </w:rPr>
        <w:t>摄影俱乐部</w:t>
      </w:r>
    </w:p>
    <w:p w:rsidR="00C14577" w:rsidRDefault="00EA22AA">
      <w:pPr>
        <w:spacing w:afterLines="100" w:after="240"/>
        <w:ind w:firstLineChars="200" w:firstLine="420"/>
        <w:jc w:val="both"/>
        <w:rPr>
          <w:rFonts w:ascii="Arial" w:hAnsi="Arial"/>
          <w:sz w:val="21"/>
          <w:szCs w:val="21"/>
        </w:rPr>
      </w:pPr>
      <w:r>
        <w:rPr>
          <w:rFonts w:ascii="Arial" w:hAnsi="Arial" w:hint="eastAsia"/>
          <w:noProof/>
          <w:sz w:val="21"/>
          <w:szCs w:val="21"/>
        </w:rPr>
        <w:drawing>
          <wp:anchor distT="0" distB="0" distL="114300" distR="114300" simplePos="0" relativeHeight="251782144" behindDoc="1" locked="0" layoutInCell="1" allowOverlap="1">
            <wp:simplePos x="0" y="0"/>
            <wp:positionH relativeFrom="column">
              <wp:posOffset>22225</wp:posOffset>
            </wp:positionH>
            <wp:positionV relativeFrom="paragraph">
              <wp:posOffset>111125</wp:posOffset>
            </wp:positionV>
            <wp:extent cx="4187190" cy="2801620"/>
            <wp:effectExtent l="19050" t="0" r="3810" b="0"/>
            <wp:wrapTight wrapText="bothSides">
              <wp:wrapPolygon edited="0">
                <wp:start x="-98" y="0"/>
                <wp:lineTo x="-98" y="21443"/>
                <wp:lineTo x="21620" y="21443"/>
                <wp:lineTo x="21620" y="0"/>
                <wp:lineTo x="-98" y="0"/>
              </wp:wrapPolygon>
            </wp:wrapTight>
            <wp:docPr id="673" name="图片 4" descr="E:\设计\bsn\电子简章\BSN荷兰商学院2015年MBA招生简章\老外照中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4" descr="E:\设计\bsn\电子简章\BSN荷兰商学院2015年MBA招生简章\老外照中国.jpg"/>
                    <pic:cNvPicPr>
                      <a:picLocks noChangeAspect="1" noChangeArrowheads="1"/>
                    </pic:cNvPicPr>
                  </pic:nvPicPr>
                  <pic:blipFill>
                    <a:blip r:embed="rId35" cstate="print"/>
                    <a:stretch>
                      <a:fillRect/>
                    </a:stretch>
                  </pic:blipFill>
                  <pic:spPr>
                    <a:xfrm>
                      <a:off x="0" y="0"/>
                      <a:ext cx="4187190" cy="2801620"/>
                    </a:xfrm>
                    <a:prstGeom prst="rect">
                      <a:avLst/>
                    </a:prstGeom>
                    <a:noFill/>
                    <a:ln w="9525">
                      <a:noFill/>
                      <a:miter lim="800000"/>
                      <a:headEnd/>
                      <a:tailEnd/>
                    </a:ln>
                  </pic:spPr>
                </pic:pic>
              </a:graphicData>
            </a:graphic>
          </wp:anchor>
        </w:drawing>
      </w:r>
    </w:p>
    <w:p w:rsidR="00C14577" w:rsidRDefault="00EA22AA">
      <w:pPr>
        <w:spacing w:afterLines="100" w:after="240"/>
        <w:ind w:firstLineChars="200" w:firstLine="420"/>
        <w:jc w:val="both"/>
        <w:rPr>
          <w:rFonts w:ascii="Arial" w:hAnsi="Arial"/>
          <w:sz w:val="21"/>
          <w:szCs w:val="21"/>
        </w:rPr>
      </w:pPr>
      <w:r>
        <w:rPr>
          <w:rFonts w:ascii="Arial" w:hAnsi="Arial" w:hint="eastAsia"/>
          <w:sz w:val="21"/>
          <w:szCs w:val="21"/>
        </w:rPr>
        <w:t>以传播</w:t>
      </w:r>
      <w:r>
        <w:rPr>
          <w:rFonts w:ascii="Arial" w:hAnsi="Arial" w:hint="eastAsia"/>
          <w:sz w:val="21"/>
          <w:szCs w:val="21"/>
        </w:rPr>
        <w:t xml:space="preserve"> BSN</w:t>
      </w:r>
      <w:r>
        <w:rPr>
          <w:rFonts w:ascii="Arial" w:hAnsi="Arial" w:hint="eastAsia"/>
          <w:sz w:val="21"/>
          <w:szCs w:val="21"/>
        </w:rPr>
        <w:t>理念和思想为宗旨。反应荷中文化生活为主题，体现两国友好合作共创未来。</w:t>
      </w:r>
    </w:p>
    <w:p w:rsidR="00C14577" w:rsidRDefault="00EA22AA">
      <w:pPr>
        <w:spacing w:afterLines="100" w:after="240"/>
        <w:ind w:firstLineChars="200" w:firstLine="420"/>
        <w:jc w:val="both"/>
        <w:rPr>
          <w:rFonts w:ascii="Arial" w:hAnsi="Arial"/>
          <w:sz w:val="21"/>
          <w:szCs w:val="21"/>
        </w:rPr>
      </w:pPr>
      <w:r>
        <w:rPr>
          <w:rFonts w:ascii="Arial" w:hAnsi="Arial" w:hint="eastAsia"/>
          <w:sz w:val="21"/>
          <w:szCs w:val="21"/>
        </w:rPr>
        <w:t>俱乐部特聘摄影大师，定期举办摄影爱好者培训交流。并与荷兰校友共同举办中</w:t>
      </w:r>
      <w:proofErr w:type="gramStart"/>
      <w:r>
        <w:rPr>
          <w:rFonts w:ascii="Arial" w:hAnsi="Arial" w:hint="eastAsia"/>
          <w:sz w:val="21"/>
          <w:szCs w:val="21"/>
        </w:rPr>
        <w:t>荷文化</w:t>
      </w:r>
      <w:proofErr w:type="gramEnd"/>
      <w:r>
        <w:rPr>
          <w:rFonts w:ascii="Arial" w:hAnsi="Arial" w:hint="eastAsia"/>
          <w:sz w:val="21"/>
          <w:szCs w:val="21"/>
        </w:rPr>
        <w:t>交流摄影展及摄影大赛。</w:t>
      </w:r>
    </w:p>
    <w:p w:rsidR="00C14577" w:rsidRDefault="00EA22AA">
      <w:pPr>
        <w:adjustRightInd/>
        <w:snapToGrid/>
        <w:spacing w:line="220" w:lineRule="atLeast"/>
        <w:rPr>
          <w:rFonts w:ascii="Arial" w:hAnsi="Arial"/>
          <w:b/>
          <w:bCs/>
          <w:iCs/>
          <w:color w:val="E36C0A" w:themeColor="accent6" w:themeShade="BF"/>
          <w:sz w:val="24"/>
          <w:szCs w:val="24"/>
        </w:rPr>
      </w:pPr>
      <w:r>
        <w:rPr>
          <w:rFonts w:ascii="Arial" w:hAnsi="Arial"/>
          <w:b/>
          <w:bCs/>
          <w:iCs/>
          <w:color w:val="E36C0A" w:themeColor="accent6" w:themeShade="BF"/>
          <w:sz w:val="24"/>
          <w:szCs w:val="24"/>
        </w:rPr>
        <w:br w:type="page"/>
      </w:r>
    </w:p>
    <w:p w:rsidR="00C14577" w:rsidRDefault="00EA22AA">
      <w:pPr>
        <w:spacing w:afterLines="100" w:after="240"/>
        <w:rPr>
          <w:rFonts w:ascii="Arial" w:hAnsi="Arial"/>
          <w:b/>
          <w:bCs/>
          <w:iCs/>
          <w:color w:val="E36C0A" w:themeColor="accent6" w:themeShade="BF"/>
          <w:sz w:val="24"/>
          <w:szCs w:val="24"/>
        </w:rPr>
      </w:pPr>
      <w:r>
        <w:rPr>
          <w:rFonts w:ascii="Arial" w:hAnsi="Arial"/>
          <w:b/>
          <w:bCs/>
          <w:iCs/>
          <w:noProof/>
          <w:color w:val="E36C0A" w:themeColor="accent6" w:themeShade="BF"/>
          <w:sz w:val="24"/>
          <w:szCs w:val="24"/>
        </w:rPr>
        <w:lastRenderedPageBreak/>
        <w:drawing>
          <wp:anchor distT="0" distB="0" distL="114300" distR="114300" simplePos="0" relativeHeight="251786240" behindDoc="1" locked="0" layoutInCell="1" allowOverlap="1">
            <wp:simplePos x="0" y="0"/>
            <wp:positionH relativeFrom="column">
              <wp:posOffset>1870710</wp:posOffset>
            </wp:positionH>
            <wp:positionV relativeFrom="paragraph">
              <wp:posOffset>271145</wp:posOffset>
            </wp:positionV>
            <wp:extent cx="4105275" cy="4105275"/>
            <wp:effectExtent l="19050" t="0" r="9525" b="0"/>
            <wp:wrapTight wrapText="bothSides">
              <wp:wrapPolygon edited="0">
                <wp:start x="-100" y="0"/>
                <wp:lineTo x="-100" y="21550"/>
                <wp:lineTo x="21650" y="21550"/>
                <wp:lineTo x="21650" y="0"/>
                <wp:lineTo x="-100" y="0"/>
              </wp:wrapPolygon>
            </wp:wrapTight>
            <wp:docPr id="7" name="图片 2" descr="E:\设计\bsn\电子简章\BSN荷兰商学院2015年MBA招生简章\户外活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E:\设计\bsn\电子简章\BSN荷兰商学院2015年MBA招生简章\户外活动.jpg"/>
                    <pic:cNvPicPr>
                      <a:picLocks noChangeAspect="1" noChangeArrowheads="1"/>
                    </pic:cNvPicPr>
                  </pic:nvPicPr>
                  <pic:blipFill>
                    <a:blip r:embed="rId36" cstate="print"/>
                    <a:srcRect/>
                    <a:stretch>
                      <a:fillRect/>
                    </a:stretch>
                  </pic:blipFill>
                  <pic:spPr>
                    <a:xfrm>
                      <a:off x="0" y="0"/>
                      <a:ext cx="4105275" cy="4105275"/>
                    </a:xfrm>
                    <a:prstGeom prst="rect">
                      <a:avLst/>
                    </a:prstGeom>
                    <a:noFill/>
                    <a:ln w="9525">
                      <a:noFill/>
                      <a:miter lim="800000"/>
                      <a:headEnd/>
                      <a:tailEnd/>
                    </a:ln>
                  </pic:spPr>
                </pic:pic>
              </a:graphicData>
            </a:graphic>
          </wp:anchor>
        </w:drawing>
      </w:r>
    </w:p>
    <w:p w:rsidR="00C14577" w:rsidRDefault="00EA22AA">
      <w:pPr>
        <w:spacing w:afterLines="100" w:after="240"/>
        <w:jc w:val="both"/>
        <w:rPr>
          <w:rFonts w:ascii="Arial" w:hAnsi="Arial"/>
          <w:b/>
          <w:sz w:val="21"/>
        </w:rPr>
      </w:pPr>
      <w:r>
        <w:rPr>
          <w:rFonts w:ascii="Arial" w:hAnsi="Arial" w:hint="eastAsia"/>
          <w:b/>
          <w:sz w:val="21"/>
        </w:rPr>
        <w:t>户外运动俱乐部</w:t>
      </w:r>
    </w:p>
    <w:p w:rsidR="00C14577" w:rsidRDefault="00EA22AA">
      <w:pPr>
        <w:spacing w:afterLines="100" w:after="240"/>
        <w:ind w:firstLineChars="200" w:firstLine="420"/>
        <w:jc w:val="both"/>
        <w:rPr>
          <w:rFonts w:ascii="Arial" w:hAnsi="Arial"/>
          <w:sz w:val="21"/>
          <w:szCs w:val="21"/>
        </w:rPr>
      </w:pPr>
      <w:r>
        <w:rPr>
          <w:rFonts w:ascii="Arial" w:hAnsi="Arial" w:hint="eastAsia"/>
          <w:sz w:val="21"/>
          <w:szCs w:val="21"/>
        </w:rPr>
        <w:t>忙了一年又一年，世界这么大，我们何时去看看！</w:t>
      </w:r>
      <w:r>
        <w:rPr>
          <w:rFonts w:ascii="Arial" w:hAnsi="Arial" w:hint="eastAsia"/>
          <w:sz w:val="21"/>
          <w:szCs w:val="21"/>
        </w:rPr>
        <w:t>BSN</w:t>
      </w:r>
      <w:r>
        <w:rPr>
          <w:rFonts w:ascii="Arial" w:hAnsi="Arial" w:hint="eastAsia"/>
          <w:sz w:val="21"/>
          <w:szCs w:val="21"/>
        </w:rPr>
        <w:t>户外运动俱乐部，联合专业户外运动专家，带企业家校友看世界。发现一起拼搏、奋进、勇攀高峰、相互鼓励前进的好哥们。</w:t>
      </w:r>
    </w:p>
    <w:p w:rsidR="00C14577" w:rsidRDefault="00C14577">
      <w:pPr>
        <w:spacing w:afterLines="100" w:after="240"/>
        <w:ind w:firstLineChars="200" w:firstLine="420"/>
        <w:jc w:val="both"/>
        <w:rPr>
          <w:rFonts w:ascii="Arial" w:hAnsi="Arial"/>
          <w:sz w:val="21"/>
          <w:szCs w:val="21"/>
        </w:rPr>
      </w:pPr>
    </w:p>
    <w:p w:rsidR="00C14577" w:rsidRDefault="00C14577">
      <w:pPr>
        <w:spacing w:afterLines="100" w:after="240"/>
        <w:ind w:firstLineChars="200" w:firstLine="420"/>
        <w:jc w:val="both"/>
        <w:rPr>
          <w:rFonts w:ascii="Arial" w:hAnsi="Arial"/>
          <w:sz w:val="21"/>
          <w:szCs w:val="21"/>
        </w:rPr>
      </w:pPr>
    </w:p>
    <w:p w:rsidR="00C14577" w:rsidRDefault="00C14577">
      <w:pPr>
        <w:spacing w:afterLines="100" w:after="240"/>
        <w:ind w:firstLineChars="200" w:firstLine="420"/>
        <w:jc w:val="both"/>
        <w:rPr>
          <w:rFonts w:ascii="Arial" w:hAnsi="Arial"/>
          <w:sz w:val="21"/>
          <w:szCs w:val="21"/>
        </w:rPr>
      </w:pPr>
    </w:p>
    <w:p w:rsidR="00C14577" w:rsidRDefault="00C14577">
      <w:pPr>
        <w:spacing w:afterLines="100" w:after="240"/>
        <w:jc w:val="both"/>
        <w:rPr>
          <w:rFonts w:ascii="Arial" w:hAnsi="Arial"/>
          <w:b/>
          <w:sz w:val="21"/>
        </w:rPr>
      </w:pPr>
    </w:p>
    <w:p w:rsidR="00C14577" w:rsidRDefault="00C14577">
      <w:pPr>
        <w:spacing w:afterLines="100" w:after="240"/>
        <w:jc w:val="both"/>
        <w:rPr>
          <w:rFonts w:ascii="Arial" w:hAnsi="Arial"/>
          <w:b/>
          <w:sz w:val="21"/>
        </w:rPr>
      </w:pPr>
    </w:p>
    <w:p w:rsidR="00C14577" w:rsidRDefault="00C14577">
      <w:pPr>
        <w:spacing w:afterLines="100" w:after="240"/>
        <w:jc w:val="both"/>
        <w:rPr>
          <w:rFonts w:ascii="Arial" w:hAnsi="Arial"/>
          <w:b/>
          <w:sz w:val="21"/>
        </w:rPr>
      </w:pPr>
    </w:p>
    <w:p w:rsidR="00C14577" w:rsidRDefault="00C14577">
      <w:pPr>
        <w:spacing w:afterLines="100" w:after="240"/>
        <w:jc w:val="both"/>
        <w:rPr>
          <w:rFonts w:ascii="Arial" w:hAnsi="Arial"/>
          <w:b/>
          <w:sz w:val="21"/>
        </w:rPr>
      </w:pPr>
    </w:p>
    <w:p w:rsidR="00C14577" w:rsidRDefault="00C14577">
      <w:pPr>
        <w:spacing w:afterLines="100" w:after="240"/>
        <w:jc w:val="both"/>
        <w:rPr>
          <w:rFonts w:ascii="Arial" w:hAnsi="Arial"/>
          <w:b/>
          <w:sz w:val="21"/>
        </w:rPr>
      </w:pPr>
    </w:p>
    <w:p w:rsidR="00C14577" w:rsidRDefault="00C14577">
      <w:pPr>
        <w:spacing w:afterLines="100" w:after="240"/>
        <w:jc w:val="both"/>
        <w:rPr>
          <w:rFonts w:ascii="Arial" w:hAnsi="Arial"/>
          <w:b/>
          <w:sz w:val="21"/>
        </w:rPr>
      </w:pPr>
    </w:p>
    <w:p w:rsidR="00C14577" w:rsidRDefault="00EA22AA">
      <w:pPr>
        <w:spacing w:afterLines="100" w:after="240"/>
        <w:jc w:val="both"/>
        <w:rPr>
          <w:rFonts w:ascii="Arial" w:hAnsi="Arial"/>
          <w:b/>
          <w:sz w:val="21"/>
        </w:rPr>
      </w:pPr>
      <w:r>
        <w:rPr>
          <w:rFonts w:ascii="Arial" w:hAnsi="Arial" w:hint="eastAsia"/>
          <w:b/>
          <w:noProof/>
          <w:sz w:val="21"/>
        </w:rPr>
        <w:drawing>
          <wp:anchor distT="0" distB="0" distL="114300" distR="114300" simplePos="0" relativeHeight="251785216" behindDoc="1" locked="0" layoutInCell="1" allowOverlap="1">
            <wp:simplePos x="0" y="0"/>
            <wp:positionH relativeFrom="column">
              <wp:posOffset>1922780</wp:posOffset>
            </wp:positionH>
            <wp:positionV relativeFrom="paragraph">
              <wp:posOffset>93980</wp:posOffset>
            </wp:positionV>
            <wp:extent cx="4004310" cy="2591435"/>
            <wp:effectExtent l="19050" t="0" r="0" b="0"/>
            <wp:wrapTight wrapText="bothSides">
              <wp:wrapPolygon edited="0">
                <wp:start x="-103" y="0"/>
                <wp:lineTo x="-103" y="21436"/>
                <wp:lineTo x="21579" y="21436"/>
                <wp:lineTo x="21579" y="0"/>
                <wp:lineTo x="-103" y="0"/>
              </wp:wrapPolygon>
            </wp:wrapTight>
            <wp:docPr id="681" name="图片 5" descr="E:\设计\bsn\电子简章\BSN荷兰商学院2015年MBA招生简章\登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5" descr="E:\设计\bsn\电子简章\BSN荷兰商学院2015年MBA招生简章\登山.jpg"/>
                    <pic:cNvPicPr>
                      <a:picLocks noChangeAspect="1" noChangeArrowheads="1"/>
                    </pic:cNvPicPr>
                  </pic:nvPicPr>
                  <pic:blipFill>
                    <a:blip r:embed="rId37" cstate="print"/>
                    <a:stretch>
                      <a:fillRect/>
                    </a:stretch>
                  </pic:blipFill>
                  <pic:spPr>
                    <a:xfrm>
                      <a:off x="0" y="0"/>
                      <a:ext cx="4004310" cy="2591435"/>
                    </a:xfrm>
                    <a:prstGeom prst="rect">
                      <a:avLst/>
                    </a:prstGeom>
                    <a:noFill/>
                    <a:ln w="9525">
                      <a:noFill/>
                      <a:miter lim="800000"/>
                      <a:headEnd/>
                      <a:tailEnd/>
                    </a:ln>
                  </pic:spPr>
                </pic:pic>
              </a:graphicData>
            </a:graphic>
          </wp:anchor>
        </w:drawing>
      </w:r>
      <w:r>
        <w:rPr>
          <w:rFonts w:ascii="Arial" w:hAnsi="Arial" w:hint="eastAsia"/>
          <w:b/>
          <w:sz w:val="21"/>
        </w:rPr>
        <w:t>商务品鉴酒会</w:t>
      </w:r>
    </w:p>
    <w:p w:rsidR="00C14577" w:rsidRDefault="00EA22AA">
      <w:pPr>
        <w:spacing w:afterLines="100" w:after="240"/>
        <w:ind w:firstLineChars="200" w:firstLine="420"/>
        <w:jc w:val="both"/>
        <w:rPr>
          <w:rFonts w:ascii="Arial" w:hAnsi="Arial"/>
          <w:sz w:val="21"/>
          <w:szCs w:val="21"/>
        </w:rPr>
      </w:pPr>
      <w:r>
        <w:rPr>
          <w:rFonts w:ascii="Arial" w:hAnsi="Arial" w:hint="eastAsia"/>
          <w:sz w:val="21"/>
          <w:szCs w:val="21"/>
        </w:rPr>
        <w:t>以红酒为主，</w:t>
      </w:r>
      <w:r>
        <w:rPr>
          <w:rFonts w:ascii="Arial" w:hAnsi="Arial" w:hint="eastAsia"/>
          <w:sz w:val="21"/>
          <w:szCs w:val="21"/>
        </w:rPr>
        <w:t>BSN</w:t>
      </w:r>
      <w:r>
        <w:rPr>
          <w:rFonts w:ascii="Arial" w:hAnsi="Arial" w:hint="eastAsia"/>
          <w:sz w:val="21"/>
          <w:szCs w:val="21"/>
        </w:rPr>
        <w:t>定期举办商务品鉴酒会，以传导欧美红酒文化，红酒商务礼仪，红酒鉴定知识等。以便校友企业家在国际商务交流中能够充分展现自己，先拔头筹，赢得更好的发展机会。</w:t>
      </w:r>
    </w:p>
    <w:p w:rsidR="00C14577" w:rsidRDefault="00C14577">
      <w:pPr>
        <w:spacing w:afterLines="100" w:after="240"/>
        <w:ind w:firstLineChars="200" w:firstLine="420"/>
        <w:jc w:val="both"/>
        <w:rPr>
          <w:rFonts w:ascii="Arial" w:hAnsi="Arial"/>
          <w:sz w:val="21"/>
          <w:szCs w:val="21"/>
        </w:rPr>
      </w:pPr>
    </w:p>
    <w:p w:rsidR="00C14577" w:rsidRDefault="00C14577">
      <w:pPr>
        <w:spacing w:afterLines="100" w:after="240"/>
        <w:ind w:firstLineChars="200" w:firstLine="420"/>
        <w:jc w:val="both"/>
        <w:rPr>
          <w:rFonts w:ascii="Arial" w:hAnsi="Arial"/>
          <w:sz w:val="21"/>
          <w:szCs w:val="21"/>
        </w:rPr>
      </w:pPr>
    </w:p>
    <w:p w:rsidR="00C14577" w:rsidRDefault="00EA22AA">
      <w:pPr>
        <w:adjustRightInd/>
        <w:snapToGrid/>
        <w:spacing w:line="220" w:lineRule="atLeast"/>
        <w:rPr>
          <w:rFonts w:ascii="Arial" w:hAnsi="Arial"/>
          <w:b/>
          <w:bCs/>
          <w:iCs/>
          <w:color w:val="E36C0A" w:themeColor="accent6" w:themeShade="BF"/>
          <w:sz w:val="24"/>
          <w:szCs w:val="24"/>
        </w:rPr>
      </w:pPr>
      <w:r>
        <w:rPr>
          <w:rFonts w:ascii="Arial" w:hAnsi="Arial"/>
          <w:b/>
          <w:bCs/>
          <w:iCs/>
          <w:color w:val="E36C0A" w:themeColor="accent6" w:themeShade="BF"/>
          <w:sz w:val="24"/>
          <w:szCs w:val="24"/>
        </w:rPr>
        <w:br w:type="page"/>
      </w:r>
    </w:p>
    <w:p w:rsidR="00C14577" w:rsidRDefault="00EA22AA">
      <w:pPr>
        <w:spacing w:afterLines="100" w:after="240"/>
        <w:rPr>
          <w:rFonts w:ascii="Arial" w:hAnsi="Arial"/>
          <w:b/>
          <w:bCs/>
          <w:iCs/>
          <w:color w:val="E36C0A" w:themeColor="accent6" w:themeShade="BF"/>
          <w:sz w:val="24"/>
          <w:szCs w:val="24"/>
        </w:rPr>
      </w:pPr>
      <w:r>
        <w:rPr>
          <w:rFonts w:ascii="Arial" w:hAnsi="Arial" w:hint="eastAsia"/>
          <w:b/>
          <w:bCs/>
          <w:iCs/>
          <w:color w:val="E36C0A" w:themeColor="accent6" w:themeShade="BF"/>
          <w:sz w:val="24"/>
          <w:szCs w:val="24"/>
        </w:rPr>
        <w:lastRenderedPageBreak/>
        <w:t>校友概况</w:t>
      </w:r>
    </w:p>
    <w:p w:rsidR="00C14577" w:rsidRDefault="00EA22AA">
      <w:pPr>
        <w:spacing w:after="0"/>
        <w:ind w:firstLineChars="200" w:firstLine="420"/>
        <w:jc w:val="both"/>
        <w:rPr>
          <w:rFonts w:ascii="Arial" w:hAnsi="Arial" w:cs="Arial"/>
          <w:sz w:val="21"/>
          <w:szCs w:val="21"/>
        </w:rPr>
      </w:pPr>
      <w:r>
        <w:rPr>
          <w:rFonts w:ascii="Arial" w:hAnsi="Arial" w:cs="Arial" w:hint="eastAsia"/>
          <w:noProof/>
          <w:sz w:val="21"/>
          <w:szCs w:val="21"/>
        </w:rPr>
        <w:drawing>
          <wp:anchor distT="0" distB="0" distL="114300" distR="114300" simplePos="0" relativeHeight="251694080" behindDoc="0" locked="0" layoutInCell="1" allowOverlap="1">
            <wp:simplePos x="0" y="0"/>
            <wp:positionH relativeFrom="column">
              <wp:posOffset>3542030</wp:posOffset>
            </wp:positionH>
            <wp:positionV relativeFrom="paragraph">
              <wp:posOffset>426085</wp:posOffset>
            </wp:positionV>
            <wp:extent cx="2575560" cy="1339850"/>
            <wp:effectExtent l="19050" t="0" r="0" b="0"/>
            <wp:wrapNone/>
            <wp:docPr id="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Pr>
          <w:rFonts w:ascii="Arial" w:hAnsi="Arial" w:cs="Arial" w:hint="eastAsia"/>
          <w:sz w:val="21"/>
          <w:szCs w:val="21"/>
        </w:rPr>
        <w:t>大部分校友毕业后供职于中国各地知名企业或经营自有公司，也有部分学员前往</w:t>
      </w:r>
      <w:r>
        <w:rPr>
          <w:rFonts w:ascii="Arial" w:hAnsi="Arial" w:cs="Arial"/>
          <w:sz w:val="21"/>
          <w:szCs w:val="21"/>
        </w:rPr>
        <w:t>美国、德国、日本、新加坡</w:t>
      </w:r>
      <w:r>
        <w:rPr>
          <w:rFonts w:ascii="Arial" w:hAnsi="Arial" w:cs="Arial" w:hint="eastAsia"/>
          <w:sz w:val="21"/>
          <w:szCs w:val="21"/>
        </w:rPr>
        <w:t>等国家和地区工作。校友供职的知名企业、职位级别构成以及管理经验情况如下：</w:t>
      </w:r>
    </w:p>
    <w:p w:rsidR="00C14577" w:rsidRDefault="00EA22AA">
      <w:pPr>
        <w:spacing w:afterLines="50" w:after="120"/>
        <w:ind w:firstLineChars="200" w:firstLine="420"/>
        <w:jc w:val="both"/>
        <w:rPr>
          <w:rFonts w:ascii="Arial" w:hAnsi="Arial" w:cs="Arial"/>
          <w:sz w:val="21"/>
          <w:szCs w:val="21"/>
        </w:rPr>
      </w:pPr>
      <w:r>
        <w:rPr>
          <w:rFonts w:ascii="Arial" w:hAnsi="Arial" w:cs="Arial" w:hint="eastAsia"/>
          <w:noProof/>
          <w:sz w:val="21"/>
          <w:szCs w:val="21"/>
        </w:rPr>
        <w:drawing>
          <wp:anchor distT="0" distB="0" distL="114300" distR="114300" simplePos="0" relativeHeight="251691008" behindDoc="0" locked="0" layoutInCell="1" allowOverlap="1">
            <wp:simplePos x="0" y="0"/>
            <wp:positionH relativeFrom="column">
              <wp:posOffset>-120015</wp:posOffset>
            </wp:positionH>
            <wp:positionV relativeFrom="paragraph">
              <wp:posOffset>171450</wp:posOffset>
            </wp:positionV>
            <wp:extent cx="3352800" cy="2143125"/>
            <wp:effectExtent l="19050" t="0" r="0" b="0"/>
            <wp:wrapThrough wrapText="bothSides">
              <wp:wrapPolygon edited="0">
                <wp:start x="-123" y="0"/>
                <wp:lineTo x="-123" y="21504"/>
                <wp:lineTo x="21600" y="21504"/>
                <wp:lineTo x="21600" y="0"/>
                <wp:lineTo x="-123" y="0"/>
              </wp:wrapPolygon>
            </wp:wrapThrough>
            <wp:docPr id="9" name="图片 8"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logo.jpg"/>
                    <pic:cNvPicPr>
                      <a:picLocks noChangeAspect="1"/>
                    </pic:cNvPicPr>
                  </pic:nvPicPr>
                  <pic:blipFill>
                    <a:blip r:embed="rId39" cstate="print"/>
                    <a:stretch>
                      <a:fillRect/>
                    </a:stretch>
                  </pic:blipFill>
                  <pic:spPr>
                    <a:xfrm>
                      <a:off x="0" y="0"/>
                      <a:ext cx="3352800" cy="2143125"/>
                    </a:xfrm>
                    <a:prstGeom prst="rect">
                      <a:avLst/>
                    </a:prstGeom>
                  </pic:spPr>
                </pic:pic>
              </a:graphicData>
            </a:graphic>
          </wp:anchor>
        </w:drawing>
      </w:r>
    </w:p>
    <w:p w:rsidR="00C14577" w:rsidRDefault="00C14577">
      <w:pPr>
        <w:spacing w:afterLines="50" w:after="120"/>
        <w:ind w:firstLineChars="200" w:firstLine="420"/>
        <w:jc w:val="both"/>
        <w:rPr>
          <w:rFonts w:ascii="Arial" w:hAnsi="Arial" w:cs="Arial"/>
          <w:sz w:val="21"/>
          <w:szCs w:val="21"/>
        </w:rPr>
      </w:pPr>
    </w:p>
    <w:p w:rsidR="00C14577" w:rsidRDefault="00C14577">
      <w:pPr>
        <w:spacing w:afterLines="50" w:after="120"/>
        <w:ind w:firstLineChars="200" w:firstLine="420"/>
        <w:jc w:val="both"/>
        <w:rPr>
          <w:rFonts w:ascii="Arial" w:hAnsi="Arial" w:cs="Arial"/>
          <w:sz w:val="21"/>
          <w:szCs w:val="21"/>
        </w:rPr>
      </w:pPr>
    </w:p>
    <w:p w:rsidR="00C14577" w:rsidRDefault="00C14577">
      <w:pPr>
        <w:spacing w:afterLines="50" w:after="120"/>
        <w:ind w:firstLineChars="200" w:firstLine="420"/>
        <w:jc w:val="both"/>
        <w:rPr>
          <w:rFonts w:ascii="Arial" w:hAnsi="Arial" w:cs="Arial"/>
          <w:sz w:val="21"/>
          <w:szCs w:val="21"/>
        </w:rPr>
      </w:pPr>
    </w:p>
    <w:p w:rsidR="00C14577" w:rsidRDefault="00EA22AA">
      <w:pPr>
        <w:spacing w:afterLines="50" w:after="120"/>
        <w:ind w:firstLineChars="200" w:firstLine="420"/>
        <w:jc w:val="both"/>
        <w:rPr>
          <w:rFonts w:ascii="Arial" w:hAnsi="Arial"/>
          <w:b/>
          <w:bCs/>
          <w:iCs/>
          <w:color w:val="E36C0A" w:themeColor="accent6" w:themeShade="BF"/>
          <w:sz w:val="21"/>
          <w:szCs w:val="21"/>
        </w:rPr>
      </w:pPr>
      <w:r>
        <w:rPr>
          <w:rFonts w:ascii="Arial" w:hAnsi="Arial"/>
          <w:b/>
          <w:bCs/>
          <w:iCs/>
          <w:noProof/>
          <w:color w:val="E36C0A" w:themeColor="accent6" w:themeShade="BF"/>
          <w:sz w:val="21"/>
          <w:szCs w:val="21"/>
        </w:rPr>
        <w:drawing>
          <wp:anchor distT="0" distB="0" distL="114300" distR="114300" simplePos="0" relativeHeight="251658240" behindDoc="0" locked="0" layoutInCell="1" allowOverlap="1">
            <wp:simplePos x="0" y="0"/>
            <wp:positionH relativeFrom="column">
              <wp:posOffset>368300</wp:posOffset>
            </wp:positionH>
            <wp:positionV relativeFrom="paragraph">
              <wp:posOffset>283210</wp:posOffset>
            </wp:positionV>
            <wp:extent cx="2405380" cy="1552575"/>
            <wp:effectExtent l="19050" t="0" r="0" b="0"/>
            <wp:wrapNone/>
            <wp:docPr id="1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C14577" w:rsidRDefault="00C14577">
      <w:pPr>
        <w:spacing w:beforeLines="50" w:before="120" w:after="0" w:line="360" w:lineRule="exact"/>
        <w:rPr>
          <w:rFonts w:ascii="Arial" w:hAnsi="Arial"/>
          <w:b/>
          <w:bCs/>
          <w:iCs/>
          <w:sz w:val="21"/>
          <w:szCs w:val="21"/>
        </w:rPr>
      </w:pPr>
    </w:p>
    <w:p w:rsidR="00C14577" w:rsidRDefault="00C14577">
      <w:pPr>
        <w:spacing w:beforeLines="50" w:before="120" w:after="0" w:line="360" w:lineRule="exact"/>
        <w:rPr>
          <w:rFonts w:ascii="Arial" w:hAnsi="Arial"/>
          <w:b/>
          <w:bCs/>
          <w:iCs/>
          <w:sz w:val="21"/>
          <w:szCs w:val="21"/>
        </w:rPr>
      </w:pPr>
    </w:p>
    <w:p w:rsidR="00C14577" w:rsidRDefault="00C14577">
      <w:pPr>
        <w:spacing w:beforeLines="50" w:before="120" w:after="0" w:line="360" w:lineRule="exact"/>
        <w:rPr>
          <w:rFonts w:ascii="Arial" w:hAnsi="Arial"/>
          <w:b/>
          <w:bCs/>
          <w:iCs/>
          <w:sz w:val="21"/>
          <w:szCs w:val="21"/>
        </w:rPr>
      </w:pPr>
    </w:p>
    <w:p w:rsidR="00C14577" w:rsidRDefault="00C14577">
      <w:pPr>
        <w:spacing w:beforeLines="50" w:before="120" w:after="0" w:line="360" w:lineRule="exact"/>
        <w:rPr>
          <w:rFonts w:ascii="Arial" w:hAnsi="Arial"/>
          <w:b/>
          <w:bCs/>
          <w:iCs/>
          <w:sz w:val="21"/>
          <w:szCs w:val="21"/>
        </w:rPr>
      </w:pPr>
    </w:p>
    <w:p w:rsidR="00C14577" w:rsidRDefault="00C14577">
      <w:pPr>
        <w:spacing w:beforeLines="100" w:before="240" w:afterLines="100" w:after="240" w:line="360" w:lineRule="exact"/>
        <w:jc w:val="both"/>
        <w:rPr>
          <w:rFonts w:ascii="Arial" w:hAnsi="Arial"/>
          <w:b/>
          <w:bCs/>
          <w:iCs/>
          <w:color w:val="E36C0A" w:themeColor="accent6" w:themeShade="BF"/>
          <w:sz w:val="24"/>
          <w:szCs w:val="24"/>
        </w:rPr>
      </w:pPr>
    </w:p>
    <w:p w:rsidR="00C14577" w:rsidRDefault="00EA22AA">
      <w:pPr>
        <w:spacing w:beforeLines="100" w:before="240" w:after="0"/>
        <w:jc w:val="both"/>
        <w:rPr>
          <w:rFonts w:ascii="Arial" w:hAnsi="Arial"/>
          <w:b/>
          <w:bCs/>
          <w:iCs/>
          <w:color w:val="E36C0A" w:themeColor="accent6" w:themeShade="BF"/>
          <w:sz w:val="24"/>
          <w:szCs w:val="24"/>
        </w:rPr>
      </w:pPr>
      <w:r>
        <w:rPr>
          <w:rFonts w:ascii="Arial" w:hAnsi="Arial" w:hint="eastAsia"/>
          <w:b/>
          <w:bCs/>
          <w:iCs/>
          <w:color w:val="E36C0A" w:themeColor="accent6" w:themeShade="BF"/>
          <w:sz w:val="24"/>
          <w:szCs w:val="24"/>
        </w:rPr>
        <w:t>校友感言</w:t>
      </w:r>
    </w:p>
    <w:tbl>
      <w:tblPr>
        <w:tblStyle w:val="ac"/>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55"/>
      </w:tblGrid>
      <w:tr w:rsidR="00C14577">
        <w:trPr>
          <w:trHeight w:val="3659"/>
        </w:trPr>
        <w:tc>
          <w:tcPr>
            <w:tcW w:w="9855" w:type="dxa"/>
            <w:vAlign w:val="center"/>
          </w:tcPr>
          <w:p w:rsidR="00C14577" w:rsidRDefault="00EA22AA">
            <w:pPr>
              <w:spacing w:beforeLines="100" w:before="240" w:after="0"/>
              <w:rPr>
                <w:rFonts w:ascii="微软雅黑" w:hAnsi="微软雅黑"/>
                <w:b/>
                <w:sz w:val="21"/>
                <w:szCs w:val="21"/>
              </w:rPr>
            </w:pPr>
            <w:r>
              <w:rPr>
                <w:rFonts w:ascii="微软雅黑" w:hAnsi="微软雅黑" w:hint="eastAsia"/>
                <w:b/>
                <w:noProof/>
                <w:sz w:val="21"/>
                <w:szCs w:val="21"/>
              </w:rPr>
              <w:drawing>
                <wp:anchor distT="0" distB="0" distL="114300" distR="114300" simplePos="0" relativeHeight="251767808" behindDoc="0" locked="0" layoutInCell="1" allowOverlap="1">
                  <wp:simplePos x="0" y="0"/>
                  <wp:positionH relativeFrom="column">
                    <wp:posOffset>-1635760</wp:posOffset>
                  </wp:positionH>
                  <wp:positionV relativeFrom="paragraph">
                    <wp:posOffset>18415</wp:posOffset>
                  </wp:positionV>
                  <wp:extent cx="1609725" cy="1971040"/>
                  <wp:effectExtent l="19050" t="0" r="9525" b="0"/>
                  <wp:wrapSquare wrapText="bothSides"/>
                  <wp:docPr id="24"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1.png"/>
                          <pic:cNvPicPr>
                            <a:picLocks noChangeAspect="1"/>
                          </pic:cNvPicPr>
                        </pic:nvPicPr>
                        <pic:blipFill>
                          <a:blip r:embed="rId41" cstate="print"/>
                          <a:stretch>
                            <a:fillRect/>
                          </a:stretch>
                        </pic:blipFill>
                        <pic:spPr>
                          <a:xfrm>
                            <a:off x="0" y="0"/>
                            <a:ext cx="1609725" cy="1971040"/>
                          </a:xfrm>
                          <a:prstGeom prst="rect">
                            <a:avLst/>
                          </a:prstGeom>
                        </pic:spPr>
                      </pic:pic>
                    </a:graphicData>
                  </a:graphic>
                </wp:anchor>
              </w:drawing>
            </w:r>
            <w:proofErr w:type="spellStart"/>
            <w:r>
              <w:rPr>
                <w:rFonts w:ascii="微软雅黑" w:hAnsi="微软雅黑" w:hint="eastAsia"/>
                <w:b/>
                <w:sz w:val="21"/>
                <w:szCs w:val="21"/>
              </w:rPr>
              <w:t>Joop</w:t>
            </w:r>
            <w:proofErr w:type="spellEnd"/>
            <w:r>
              <w:rPr>
                <w:rFonts w:ascii="微软雅黑" w:hAnsi="微软雅黑" w:hint="eastAsia"/>
                <w:b/>
                <w:sz w:val="21"/>
                <w:szCs w:val="21"/>
              </w:rPr>
              <w:t xml:space="preserve"> Vorst </w:t>
            </w:r>
            <w:r>
              <w:rPr>
                <w:rFonts w:ascii="微软雅黑" w:hAnsi="微软雅黑" w:hint="eastAsia"/>
                <w:b/>
                <w:sz w:val="21"/>
                <w:szCs w:val="21"/>
              </w:rPr>
              <w:t>博士</w:t>
            </w:r>
          </w:p>
          <w:p w:rsidR="00C14577" w:rsidRDefault="00EA22AA">
            <w:pPr>
              <w:spacing w:beforeLines="100" w:before="240" w:after="0"/>
              <w:rPr>
                <w:rFonts w:ascii="微软雅黑" w:hAnsi="微软雅黑" w:cs="宋体"/>
                <w:sz w:val="21"/>
                <w:szCs w:val="21"/>
              </w:rPr>
            </w:pPr>
            <w:r>
              <w:rPr>
                <w:rFonts w:ascii="微软雅黑" w:hAnsi="微软雅黑" w:cs="宋体"/>
                <w:b/>
                <w:sz w:val="21"/>
                <w:szCs w:val="21"/>
              </w:rPr>
              <w:t>BSN</w:t>
            </w:r>
            <w:r>
              <w:rPr>
                <w:rFonts w:ascii="微软雅黑" w:hAnsi="微软雅黑" w:cs="宋体" w:hint="eastAsia"/>
                <w:b/>
                <w:sz w:val="21"/>
                <w:szCs w:val="21"/>
              </w:rPr>
              <w:t xml:space="preserve"> </w:t>
            </w:r>
            <w:r>
              <w:rPr>
                <w:rFonts w:ascii="微软雅黑" w:hAnsi="微软雅黑" w:cs="宋体"/>
                <w:b/>
                <w:sz w:val="21"/>
                <w:szCs w:val="21"/>
              </w:rPr>
              <w:t>MBA</w:t>
            </w:r>
            <w:r>
              <w:rPr>
                <w:rFonts w:ascii="微软雅黑" w:hAnsi="微软雅黑" w:cs="宋体"/>
                <w:b/>
                <w:sz w:val="21"/>
                <w:szCs w:val="21"/>
              </w:rPr>
              <w:t>和</w:t>
            </w:r>
            <w:r>
              <w:rPr>
                <w:rFonts w:ascii="微软雅黑" w:hAnsi="微软雅黑" w:cs="宋体"/>
                <w:b/>
                <w:sz w:val="21"/>
                <w:szCs w:val="21"/>
              </w:rPr>
              <w:t>DBA</w:t>
            </w:r>
            <w:r>
              <w:rPr>
                <w:rFonts w:ascii="微软雅黑" w:hAnsi="微软雅黑" w:cs="宋体"/>
                <w:b/>
                <w:sz w:val="21"/>
                <w:szCs w:val="21"/>
              </w:rPr>
              <w:t>双料毕业生</w:t>
            </w:r>
            <w:r>
              <w:rPr>
                <w:rFonts w:ascii="微软雅黑" w:hAnsi="微软雅黑" w:cs="宋体"/>
                <w:sz w:val="21"/>
                <w:szCs w:val="21"/>
              </w:rPr>
              <w:br/>
            </w:r>
            <w:r>
              <w:rPr>
                <w:rFonts w:ascii="微软雅黑" w:hAnsi="微软雅黑" w:cs="宋体"/>
                <w:b/>
                <w:sz w:val="21"/>
                <w:szCs w:val="21"/>
              </w:rPr>
              <w:t>欧洲过渡管理权威</w:t>
            </w:r>
          </w:p>
          <w:p w:rsidR="00C14577" w:rsidRDefault="00EA22AA">
            <w:pPr>
              <w:spacing w:beforeLines="100" w:before="240" w:after="0"/>
              <w:ind w:firstLineChars="200" w:firstLine="420"/>
              <w:rPr>
                <w:rFonts w:ascii="Arial" w:hAnsi="Arial"/>
                <w:b/>
                <w:bCs/>
                <w:iCs/>
                <w:sz w:val="24"/>
                <w:szCs w:val="24"/>
              </w:rPr>
            </w:pPr>
            <w:r>
              <w:rPr>
                <w:rFonts w:ascii="微软雅黑" w:hAnsi="微软雅黑" w:cs="宋体"/>
                <w:sz w:val="21"/>
                <w:szCs w:val="21"/>
              </w:rPr>
              <w:t>“BSN</w:t>
            </w:r>
            <w:r>
              <w:rPr>
                <w:rFonts w:ascii="微软雅黑" w:hAnsi="微软雅黑" w:cs="宋体"/>
                <w:sz w:val="21"/>
                <w:szCs w:val="21"/>
              </w:rPr>
              <w:t>荷兰商学院</w:t>
            </w:r>
            <w:r>
              <w:rPr>
                <w:rFonts w:ascii="微软雅黑" w:hAnsi="微软雅黑" w:cs="宋体" w:hint="eastAsia"/>
                <w:sz w:val="21"/>
                <w:szCs w:val="21"/>
              </w:rPr>
              <w:t>的</w:t>
            </w:r>
            <w:r>
              <w:rPr>
                <w:rFonts w:ascii="微软雅黑" w:hAnsi="微软雅黑" w:cs="宋体"/>
                <w:sz w:val="21"/>
                <w:szCs w:val="21"/>
              </w:rPr>
              <w:t>学习，让我成为了一个全然不同的人，更加自如，谦卑和富于自省</w:t>
            </w:r>
            <w:r>
              <w:rPr>
                <w:rFonts w:ascii="微软雅黑" w:hAnsi="微软雅黑" w:cs="宋体" w:hint="eastAsia"/>
                <w:sz w:val="21"/>
                <w:szCs w:val="21"/>
              </w:rPr>
              <w:t>。</w:t>
            </w:r>
            <w:r>
              <w:rPr>
                <w:rFonts w:ascii="微软雅黑" w:hAnsi="微软雅黑" w:cs="宋体"/>
                <w:sz w:val="21"/>
                <w:szCs w:val="21"/>
              </w:rPr>
              <w:t>”</w:t>
            </w:r>
          </w:p>
        </w:tc>
      </w:tr>
      <w:tr w:rsidR="00C14577">
        <w:trPr>
          <w:trHeight w:val="3400"/>
        </w:trPr>
        <w:tc>
          <w:tcPr>
            <w:tcW w:w="9855" w:type="dxa"/>
          </w:tcPr>
          <w:p w:rsidR="00C14577" w:rsidRDefault="00EA22AA">
            <w:pPr>
              <w:spacing w:beforeLines="100" w:before="240" w:after="0"/>
              <w:rPr>
                <w:b/>
              </w:rPr>
            </w:pPr>
            <w:r>
              <w:rPr>
                <w:b/>
                <w:noProof/>
              </w:rPr>
              <w:drawing>
                <wp:anchor distT="0" distB="0" distL="114300" distR="114300" simplePos="0" relativeHeight="251769856" behindDoc="0" locked="0" layoutInCell="1" allowOverlap="1">
                  <wp:simplePos x="0" y="0"/>
                  <wp:positionH relativeFrom="column">
                    <wp:posOffset>-24765</wp:posOffset>
                  </wp:positionH>
                  <wp:positionV relativeFrom="paragraph">
                    <wp:posOffset>97155</wp:posOffset>
                  </wp:positionV>
                  <wp:extent cx="1590675" cy="1914525"/>
                  <wp:effectExtent l="19050" t="0" r="9525" b="0"/>
                  <wp:wrapSquare wrapText="bothSides"/>
                  <wp:docPr id="26" name="图片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2.png"/>
                          <pic:cNvPicPr>
                            <a:picLocks noChangeAspect="1"/>
                          </pic:cNvPicPr>
                        </pic:nvPicPr>
                        <pic:blipFill>
                          <a:blip r:embed="rId42" cstate="print"/>
                          <a:stretch>
                            <a:fillRect/>
                          </a:stretch>
                        </pic:blipFill>
                        <pic:spPr>
                          <a:xfrm>
                            <a:off x="0" y="0"/>
                            <a:ext cx="1590675" cy="1914525"/>
                          </a:xfrm>
                          <a:prstGeom prst="rect">
                            <a:avLst/>
                          </a:prstGeom>
                        </pic:spPr>
                      </pic:pic>
                    </a:graphicData>
                  </a:graphic>
                </wp:anchor>
              </w:drawing>
            </w:r>
            <w:r>
              <w:rPr>
                <w:rFonts w:hint="eastAsia"/>
                <w:b/>
              </w:rPr>
              <w:t xml:space="preserve">T </w:t>
            </w:r>
            <w:proofErr w:type="spellStart"/>
            <w:r>
              <w:rPr>
                <w:rFonts w:hint="eastAsia"/>
                <w:b/>
              </w:rPr>
              <w:t>Bosklopper</w:t>
            </w:r>
            <w:proofErr w:type="spellEnd"/>
            <w:r>
              <w:rPr>
                <w:rFonts w:hint="eastAsia"/>
                <w:b/>
              </w:rPr>
              <w:t xml:space="preserve"> </w:t>
            </w:r>
            <w:r>
              <w:rPr>
                <w:rFonts w:hint="eastAsia"/>
                <w:b/>
              </w:rPr>
              <w:t>博士</w:t>
            </w:r>
          </w:p>
          <w:p w:rsidR="00C14577" w:rsidRDefault="00EA22AA">
            <w:pPr>
              <w:spacing w:beforeLines="100" w:before="240" w:after="0"/>
              <w:jc w:val="both"/>
              <w:rPr>
                <w:b/>
                <w:sz w:val="21"/>
              </w:rPr>
            </w:pPr>
            <w:r>
              <w:rPr>
                <w:rFonts w:hint="eastAsia"/>
                <w:b/>
                <w:sz w:val="21"/>
              </w:rPr>
              <w:t>ING</w:t>
            </w:r>
            <w:r>
              <w:rPr>
                <w:rFonts w:hint="eastAsia"/>
                <w:b/>
                <w:sz w:val="21"/>
              </w:rPr>
              <w:t>（荷兰国际集团，世界</w:t>
            </w:r>
            <w:r>
              <w:rPr>
                <w:rFonts w:hint="eastAsia"/>
                <w:b/>
                <w:sz w:val="21"/>
              </w:rPr>
              <w:t>500</w:t>
            </w:r>
            <w:r>
              <w:rPr>
                <w:rFonts w:hint="eastAsia"/>
                <w:b/>
                <w:sz w:val="21"/>
              </w:rPr>
              <w:t>强）经理</w:t>
            </w:r>
          </w:p>
          <w:p w:rsidR="00C14577" w:rsidRDefault="00EA22AA">
            <w:pPr>
              <w:spacing w:beforeLines="100" w:before="240" w:after="0"/>
              <w:ind w:firstLineChars="200" w:firstLine="420"/>
              <w:jc w:val="both"/>
              <w:rPr>
                <w:rFonts w:ascii="Arial" w:hAnsi="Arial"/>
                <w:b/>
                <w:bCs/>
                <w:iCs/>
                <w:sz w:val="24"/>
                <w:szCs w:val="24"/>
              </w:rPr>
            </w:pPr>
            <w:r>
              <w:rPr>
                <w:rFonts w:hint="eastAsia"/>
                <w:sz w:val="21"/>
              </w:rPr>
              <w:t>“通过领悟</w:t>
            </w:r>
            <w:r>
              <w:rPr>
                <w:rFonts w:hint="eastAsia"/>
                <w:sz w:val="21"/>
              </w:rPr>
              <w:t>BSN</w:t>
            </w:r>
            <w:r>
              <w:rPr>
                <w:rFonts w:hint="eastAsia"/>
                <w:sz w:val="21"/>
              </w:rPr>
              <w:t>的学习方法，参训高管在知识与实践间找到关联点，这使他们能够在实际工作中制定出正确的决策。</w:t>
            </w:r>
            <w:r>
              <w:rPr>
                <w:rFonts w:hint="eastAsia"/>
                <w:sz w:val="21"/>
              </w:rPr>
              <w:t>BSN</w:t>
            </w:r>
            <w:r>
              <w:rPr>
                <w:rFonts w:hint="eastAsia"/>
                <w:sz w:val="21"/>
              </w:rPr>
              <w:t>的培训项目不仅仅拓展了员工的知识宽度，更为重要的是提升了整体的工作效力。正因如此，</w:t>
            </w:r>
            <w:r>
              <w:rPr>
                <w:rFonts w:hint="eastAsia"/>
                <w:sz w:val="21"/>
              </w:rPr>
              <w:t>ING</w:t>
            </w:r>
            <w:r>
              <w:rPr>
                <w:rFonts w:hint="eastAsia"/>
                <w:sz w:val="21"/>
              </w:rPr>
              <w:t>将</w:t>
            </w:r>
            <w:r>
              <w:rPr>
                <w:rFonts w:hint="eastAsia"/>
                <w:sz w:val="21"/>
              </w:rPr>
              <w:t>BSN</w:t>
            </w:r>
            <w:r>
              <w:rPr>
                <w:rFonts w:hint="eastAsia"/>
                <w:sz w:val="21"/>
              </w:rPr>
              <w:t>视为高级管理人员培训项目的最佳伙伴。”</w:t>
            </w:r>
          </w:p>
        </w:tc>
      </w:tr>
    </w:tbl>
    <w:p w:rsidR="00C14577" w:rsidRDefault="00C14577">
      <w:pPr>
        <w:adjustRightInd/>
        <w:snapToGrid/>
        <w:spacing w:afterLines="50" w:after="120"/>
        <w:jc w:val="both"/>
        <w:rPr>
          <w:rFonts w:ascii="Arial" w:hAnsi="Arial"/>
          <w:b/>
          <w:bCs/>
          <w:iCs/>
          <w:color w:val="E36C0A" w:themeColor="accent6" w:themeShade="BF"/>
          <w:sz w:val="21"/>
          <w:szCs w:val="21"/>
        </w:rPr>
      </w:pPr>
    </w:p>
    <w:tbl>
      <w:tblPr>
        <w:tblStyle w:val="ac"/>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55"/>
      </w:tblGrid>
      <w:tr w:rsidR="00C14577">
        <w:trPr>
          <w:trHeight w:val="2577"/>
        </w:trPr>
        <w:tc>
          <w:tcPr>
            <w:tcW w:w="9855" w:type="dxa"/>
          </w:tcPr>
          <w:p w:rsidR="00C14577" w:rsidRDefault="00EA22AA">
            <w:pPr>
              <w:spacing w:beforeLines="100" w:before="240" w:after="0"/>
              <w:rPr>
                <w:b/>
                <w:sz w:val="21"/>
                <w:szCs w:val="21"/>
              </w:rPr>
            </w:pPr>
            <w:r>
              <w:rPr>
                <w:rFonts w:hint="eastAsia"/>
                <w:b/>
                <w:noProof/>
                <w:sz w:val="21"/>
                <w:szCs w:val="21"/>
              </w:rPr>
              <w:lastRenderedPageBreak/>
              <w:drawing>
                <wp:anchor distT="0" distB="0" distL="114300" distR="114300" simplePos="0" relativeHeight="251771904" behindDoc="1" locked="0" layoutInCell="1" allowOverlap="1">
                  <wp:simplePos x="0" y="0"/>
                  <wp:positionH relativeFrom="margin">
                    <wp:posOffset>-53340</wp:posOffset>
                  </wp:positionH>
                  <wp:positionV relativeFrom="margin">
                    <wp:posOffset>128270</wp:posOffset>
                  </wp:positionV>
                  <wp:extent cx="1439545" cy="1466850"/>
                  <wp:effectExtent l="19050" t="0" r="8255" b="0"/>
                  <wp:wrapSquare wrapText="bothSides"/>
                  <wp:docPr id="27" name="图片 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4.png"/>
                          <pic:cNvPicPr>
                            <a:picLocks noChangeAspect="1"/>
                          </pic:cNvPicPr>
                        </pic:nvPicPr>
                        <pic:blipFill>
                          <a:blip r:embed="rId43" cstate="print"/>
                          <a:stretch>
                            <a:fillRect/>
                          </a:stretch>
                        </pic:blipFill>
                        <pic:spPr>
                          <a:xfrm>
                            <a:off x="0" y="0"/>
                            <a:ext cx="1439545" cy="1466850"/>
                          </a:xfrm>
                          <a:prstGeom prst="rect">
                            <a:avLst/>
                          </a:prstGeom>
                        </pic:spPr>
                      </pic:pic>
                    </a:graphicData>
                  </a:graphic>
                </wp:anchor>
              </w:drawing>
            </w:r>
            <w:proofErr w:type="gramStart"/>
            <w:r>
              <w:rPr>
                <w:rFonts w:hint="eastAsia"/>
                <w:b/>
                <w:sz w:val="21"/>
                <w:szCs w:val="21"/>
              </w:rPr>
              <w:t>尤申</w:t>
            </w:r>
            <w:proofErr w:type="gramEnd"/>
            <w:r>
              <w:rPr>
                <w:rFonts w:hint="eastAsia"/>
                <w:b/>
                <w:sz w:val="21"/>
                <w:szCs w:val="21"/>
              </w:rPr>
              <w:t xml:space="preserve"> </w:t>
            </w:r>
            <w:r>
              <w:rPr>
                <w:rFonts w:hint="eastAsia"/>
                <w:b/>
                <w:sz w:val="21"/>
                <w:szCs w:val="21"/>
              </w:rPr>
              <w:t>中外运上海总经理</w:t>
            </w:r>
          </w:p>
          <w:p w:rsidR="00C14577" w:rsidRDefault="00EA22AA">
            <w:pPr>
              <w:spacing w:beforeLines="100" w:before="240" w:after="0"/>
              <w:ind w:firstLineChars="200" w:firstLine="420"/>
              <w:jc w:val="both"/>
              <w:rPr>
                <w:rFonts w:ascii="仿宋" w:eastAsia="仿宋" w:hAnsi="仿宋"/>
                <w:sz w:val="21"/>
                <w:szCs w:val="21"/>
              </w:rPr>
            </w:pPr>
            <w:r>
              <w:rPr>
                <w:rFonts w:hint="eastAsia"/>
                <w:sz w:val="21"/>
                <w:szCs w:val="21"/>
              </w:rPr>
              <w:t>“</w:t>
            </w:r>
            <w:r>
              <w:rPr>
                <w:rFonts w:hint="eastAsia"/>
                <w:sz w:val="21"/>
                <w:szCs w:val="21"/>
              </w:rPr>
              <w:t>BSN</w:t>
            </w:r>
            <w:r>
              <w:rPr>
                <w:rFonts w:hint="eastAsia"/>
                <w:sz w:val="21"/>
                <w:szCs w:val="21"/>
              </w:rPr>
              <w:t>的学习和探索，让我深切体会到了导师的高度、校友的宽度，以及相互间交流的深度，都是我前所未有的经历。感谢</w:t>
            </w:r>
            <w:r>
              <w:rPr>
                <w:rFonts w:hint="eastAsia"/>
                <w:sz w:val="21"/>
                <w:szCs w:val="21"/>
              </w:rPr>
              <w:t>BSN</w:t>
            </w:r>
            <w:r>
              <w:rPr>
                <w:rFonts w:hint="eastAsia"/>
                <w:sz w:val="21"/>
                <w:szCs w:val="21"/>
              </w:rPr>
              <w:t>及</w:t>
            </w:r>
            <w:r>
              <w:rPr>
                <w:rFonts w:hint="eastAsia"/>
                <w:sz w:val="21"/>
                <w:szCs w:val="21"/>
              </w:rPr>
              <w:t>BSN</w:t>
            </w:r>
            <w:r>
              <w:rPr>
                <w:rFonts w:hint="eastAsia"/>
                <w:sz w:val="21"/>
                <w:szCs w:val="21"/>
              </w:rPr>
              <w:t>上海教学中心，使我能明智选择了人生的新起点！我愿一直实践</w:t>
            </w:r>
            <w:r>
              <w:rPr>
                <w:rFonts w:hint="eastAsia"/>
                <w:sz w:val="21"/>
                <w:szCs w:val="21"/>
              </w:rPr>
              <w:t>BSN</w:t>
            </w:r>
            <w:r>
              <w:rPr>
                <w:rFonts w:hint="eastAsia"/>
                <w:sz w:val="21"/>
                <w:szCs w:val="21"/>
              </w:rPr>
              <w:t>的行动学习法，知行合一去为企业、为国家谋进步。”</w:t>
            </w:r>
          </w:p>
        </w:tc>
      </w:tr>
      <w:tr w:rsidR="00C14577">
        <w:tc>
          <w:tcPr>
            <w:tcW w:w="9855" w:type="dxa"/>
          </w:tcPr>
          <w:p w:rsidR="00C14577" w:rsidRDefault="00EA22AA">
            <w:pPr>
              <w:spacing w:beforeLines="100" w:before="240" w:after="0"/>
              <w:rPr>
                <w:b/>
                <w:sz w:val="21"/>
                <w:szCs w:val="21"/>
              </w:rPr>
            </w:pPr>
            <w:r>
              <w:rPr>
                <w:rFonts w:hint="eastAsia"/>
                <w:b/>
                <w:noProof/>
                <w:sz w:val="21"/>
                <w:szCs w:val="21"/>
              </w:rPr>
              <w:drawing>
                <wp:anchor distT="0" distB="0" distL="114300" distR="114300" simplePos="0" relativeHeight="251776000" behindDoc="1" locked="0" layoutInCell="1" allowOverlap="1">
                  <wp:simplePos x="0" y="0"/>
                  <wp:positionH relativeFrom="column">
                    <wp:posOffset>-15240</wp:posOffset>
                  </wp:positionH>
                  <wp:positionV relativeFrom="paragraph">
                    <wp:posOffset>168275</wp:posOffset>
                  </wp:positionV>
                  <wp:extent cx="1382395" cy="1638300"/>
                  <wp:effectExtent l="19050" t="0" r="8255" b="0"/>
                  <wp:wrapSquare wrapText="bothSides"/>
                  <wp:docPr id="672" name="图片 9"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9" descr="5.png"/>
                          <pic:cNvPicPr>
                            <a:picLocks noChangeAspect="1"/>
                          </pic:cNvPicPr>
                        </pic:nvPicPr>
                        <pic:blipFill>
                          <a:blip r:embed="rId44" cstate="print"/>
                          <a:stretch>
                            <a:fillRect/>
                          </a:stretch>
                        </pic:blipFill>
                        <pic:spPr>
                          <a:xfrm>
                            <a:off x="0" y="0"/>
                            <a:ext cx="1382395" cy="1638300"/>
                          </a:xfrm>
                          <a:prstGeom prst="rect">
                            <a:avLst/>
                          </a:prstGeom>
                        </pic:spPr>
                      </pic:pic>
                    </a:graphicData>
                  </a:graphic>
                </wp:anchor>
              </w:drawing>
            </w:r>
            <w:proofErr w:type="gramStart"/>
            <w:r>
              <w:rPr>
                <w:rFonts w:hint="eastAsia"/>
                <w:b/>
                <w:sz w:val="21"/>
                <w:szCs w:val="21"/>
              </w:rPr>
              <w:t>林福臣</w:t>
            </w:r>
            <w:proofErr w:type="gramEnd"/>
            <w:r>
              <w:rPr>
                <w:rFonts w:hint="eastAsia"/>
                <w:b/>
                <w:sz w:val="21"/>
                <w:szCs w:val="21"/>
              </w:rPr>
              <w:t xml:space="preserve"> </w:t>
            </w:r>
            <w:r>
              <w:rPr>
                <w:rFonts w:hint="eastAsia"/>
                <w:b/>
                <w:sz w:val="21"/>
                <w:szCs w:val="21"/>
              </w:rPr>
              <w:t>浦发银行首席审计官</w:t>
            </w:r>
          </w:p>
          <w:p w:rsidR="00C14577" w:rsidRDefault="00EA22AA">
            <w:pPr>
              <w:adjustRightInd/>
              <w:snapToGrid/>
              <w:spacing w:beforeLines="100" w:before="240" w:after="0"/>
              <w:ind w:firstLineChars="200" w:firstLine="420"/>
              <w:jc w:val="both"/>
              <w:rPr>
                <w:rFonts w:ascii="微软雅黑" w:hAnsi="微软雅黑"/>
                <w:b/>
                <w:bCs/>
                <w:iCs/>
                <w:color w:val="E36C0A" w:themeColor="accent6" w:themeShade="BF"/>
                <w:sz w:val="21"/>
                <w:szCs w:val="21"/>
              </w:rPr>
            </w:pPr>
            <w:r>
              <w:rPr>
                <w:rFonts w:ascii="微软雅黑" w:hAnsi="微软雅黑" w:hint="eastAsia"/>
                <w:sz w:val="21"/>
                <w:szCs w:val="21"/>
              </w:rPr>
              <w:t>“孩子送老爸上学听起来就新奇，可这事儿还就真实地发生在了我的身上。走进</w:t>
            </w:r>
            <w:r>
              <w:rPr>
                <w:rFonts w:ascii="微软雅黑" w:hAnsi="微软雅黑" w:hint="eastAsia"/>
                <w:sz w:val="21"/>
                <w:szCs w:val="21"/>
              </w:rPr>
              <w:t>BSN</w:t>
            </w:r>
            <w:r>
              <w:rPr>
                <w:rFonts w:ascii="微软雅黑" w:hAnsi="微软雅黑" w:hint="eastAsia"/>
                <w:sz w:val="21"/>
                <w:szCs w:val="21"/>
              </w:rPr>
              <w:t>的</w:t>
            </w:r>
            <w:r>
              <w:rPr>
                <w:rFonts w:ascii="微软雅黑" w:hAnsi="微软雅黑" w:hint="eastAsia"/>
                <w:sz w:val="21"/>
                <w:szCs w:val="21"/>
              </w:rPr>
              <w:t>DBA</w:t>
            </w:r>
            <w:r>
              <w:rPr>
                <w:rFonts w:ascii="微软雅黑" w:hAnsi="微软雅黑" w:hint="eastAsia"/>
                <w:sz w:val="21"/>
                <w:szCs w:val="21"/>
              </w:rPr>
              <w:t>课堂的第一天就是远在英国读书的儿子送我来的，当天晚上我们一起参加了</w:t>
            </w:r>
            <w:r>
              <w:rPr>
                <w:rFonts w:ascii="微软雅黑" w:hAnsi="微软雅黑" w:hint="eastAsia"/>
                <w:sz w:val="21"/>
                <w:szCs w:val="21"/>
              </w:rPr>
              <w:t>BSN</w:t>
            </w:r>
            <w:r>
              <w:rPr>
                <w:rFonts w:ascii="微软雅黑" w:hAnsi="微软雅黑" w:hint="eastAsia"/>
                <w:sz w:val="21"/>
                <w:szCs w:val="21"/>
              </w:rPr>
              <w:t>春节联欢晚会，儿子受邀登台表演，自我介绍时他自豪地说‘我是</w:t>
            </w:r>
            <w:r>
              <w:rPr>
                <w:rFonts w:ascii="微软雅黑" w:hAnsi="微软雅黑" w:hint="eastAsia"/>
                <w:sz w:val="21"/>
                <w:szCs w:val="21"/>
              </w:rPr>
              <w:t>BSN</w:t>
            </w:r>
            <w:r>
              <w:rPr>
                <w:rFonts w:ascii="微软雅黑" w:hAnsi="微软雅黑" w:hint="eastAsia"/>
                <w:sz w:val="21"/>
                <w:szCs w:val="21"/>
              </w:rPr>
              <w:t>学员林福臣的儿子，我是送老爸上学来了！’在这个年轻人抱怨长辈落后</w:t>
            </w:r>
            <w:r>
              <w:rPr>
                <w:rFonts w:ascii="微软雅黑" w:hAnsi="微软雅黑" w:hint="eastAsia"/>
                <w:sz w:val="21"/>
                <w:szCs w:val="21"/>
              </w:rPr>
              <w:t>,</w:t>
            </w:r>
            <w:r>
              <w:rPr>
                <w:rFonts w:ascii="微软雅黑" w:hAnsi="微软雅黑" w:hint="eastAsia"/>
                <w:sz w:val="21"/>
                <w:szCs w:val="21"/>
              </w:rPr>
              <w:t>长辈人又抱怨年轻人疯狂的信息社会时代，我的家庭没有代沟，因为</w:t>
            </w:r>
            <w:r>
              <w:rPr>
                <w:rFonts w:ascii="微软雅黑" w:hAnsi="微软雅黑" w:hint="eastAsia"/>
                <w:sz w:val="21"/>
                <w:szCs w:val="21"/>
              </w:rPr>
              <w:t>BSN</w:t>
            </w:r>
            <w:r>
              <w:rPr>
                <w:rFonts w:ascii="微软雅黑" w:hAnsi="微软雅黑" w:hint="eastAsia"/>
                <w:sz w:val="21"/>
                <w:szCs w:val="21"/>
              </w:rPr>
              <w:t>传授的行动力、思想力、和影响力给了我们思想交流的新平台。”</w:t>
            </w:r>
          </w:p>
        </w:tc>
      </w:tr>
      <w:tr w:rsidR="00C14577">
        <w:trPr>
          <w:trHeight w:val="2625"/>
        </w:trPr>
        <w:tc>
          <w:tcPr>
            <w:tcW w:w="9855" w:type="dxa"/>
          </w:tcPr>
          <w:p w:rsidR="00C14577" w:rsidRDefault="00EA22AA">
            <w:pPr>
              <w:spacing w:beforeLines="100" w:before="240" w:after="0"/>
              <w:rPr>
                <w:b/>
                <w:sz w:val="21"/>
                <w:szCs w:val="21"/>
              </w:rPr>
            </w:pPr>
            <w:r>
              <w:rPr>
                <w:rFonts w:hint="eastAsia"/>
                <w:b/>
                <w:noProof/>
                <w:sz w:val="21"/>
                <w:szCs w:val="21"/>
              </w:rPr>
              <w:drawing>
                <wp:anchor distT="0" distB="0" distL="114300" distR="114300" simplePos="0" relativeHeight="251773952" behindDoc="0" locked="0" layoutInCell="1" allowOverlap="1">
                  <wp:simplePos x="0" y="0"/>
                  <wp:positionH relativeFrom="margin">
                    <wp:posOffset>-43815</wp:posOffset>
                  </wp:positionH>
                  <wp:positionV relativeFrom="margin">
                    <wp:posOffset>167005</wp:posOffset>
                  </wp:positionV>
                  <wp:extent cx="1409700" cy="1438275"/>
                  <wp:effectExtent l="19050" t="0" r="0" b="0"/>
                  <wp:wrapSquare wrapText="bothSides"/>
                  <wp:docPr id="29" name="图片 19"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descr="7.png"/>
                          <pic:cNvPicPr>
                            <a:picLocks noChangeAspect="1"/>
                          </pic:cNvPicPr>
                        </pic:nvPicPr>
                        <pic:blipFill>
                          <a:blip r:embed="rId45" cstate="print"/>
                          <a:stretch>
                            <a:fillRect/>
                          </a:stretch>
                        </pic:blipFill>
                        <pic:spPr>
                          <a:xfrm>
                            <a:off x="0" y="0"/>
                            <a:ext cx="1409700" cy="1438275"/>
                          </a:xfrm>
                          <a:prstGeom prst="rect">
                            <a:avLst/>
                          </a:prstGeom>
                        </pic:spPr>
                      </pic:pic>
                    </a:graphicData>
                  </a:graphic>
                </wp:anchor>
              </w:drawing>
            </w:r>
            <w:r>
              <w:rPr>
                <w:rFonts w:hint="eastAsia"/>
                <w:b/>
                <w:sz w:val="21"/>
                <w:szCs w:val="21"/>
              </w:rPr>
              <w:t>王茂廷</w:t>
            </w:r>
            <w:r>
              <w:rPr>
                <w:rFonts w:hint="eastAsia"/>
                <w:b/>
                <w:sz w:val="21"/>
                <w:szCs w:val="21"/>
              </w:rPr>
              <w:t xml:space="preserve"> </w:t>
            </w:r>
            <w:r>
              <w:rPr>
                <w:rFonts w:hint="eastAsia"/>
                <w:b/>
                <w:sz w:val="21"/>
                <w:szCs w:val="21"/>
              </w:rPr>
              <w:t>联创建筑设计公司总裁</w:t>
            </w:r>
          </w:p>
          <w:p w:rsidR="00C14577" w:rsidRDefault="00EA22AA">
            <w:pPr>
              <w:adjustRightInd/>
              <w:snapToGrid/>
              <w:spacing w:beforeLines="100" w:before="240" w:after="0"/>
              <w:ind w:firstLineChars="200" w:firstLine="420"/>
              <w:jc w:val="both"/>
              <w:rPr>
                <w:sz w:val="21"/>
                <w:szCs w:val="21"/>
              </w:rPr>
            </w:pPr>
            <w:r>
              <w:rPr>
                <w:rFonts w:hint="eastAsia"/>
                <w:sz w:val="21"/>
                <w:szCs w:val="21"/>
              </w:rPr>
              <w:t>“不同的年龄，不同的经历，不同的背景，不同的国籍，但我们为了共同的</w:t>
            </w:r>
            <w:r>
              <w:rPr>
                <w:rFonts w:hint="eastAsia"/>
                <w:sz w:val="21"/>
                <w:szCs w:val="21"/>
              </w:rPr>
              <w:t>目标而走进</w:t>
            </w:r>
            <w:r>
              <w:rPr>
                <w:rFonts w:hint="eastAsia"/>
                <w:sz w:val="21"/>
                <w:szCs w:val="21"/>
              </w:rPr>
              <w:t>BSN</w:t>
            </w:r>
            <w:r>
              <w:rPr>
                <w:rFonts w:hint="eastAsia"/>
                <w:sz w:val="21"/>
                <w:szCs w:val="21"/>
              </w:rPr>
              <w:t>。在这里学到的不只是书本及课堂知识，还有很多人生的顿悟和启迪，</w:t>
            </w:r>
            <w:r>
              <w:rPr>
                <w:rFonts w:hint="eastAsia"/>
                <w:sz w:val="21"/>
                <w:szCs w:val="21"/>
              </w:rPr>
              <w:t>BSN</w:t>
            </w:r>
            <w:r>
              <w:rPr>
                <w:rFonts w:hint="eastAsia"/>
                <w:sz w:val="21"/>
                <w:szCs w:val="21"/>
              </w:rPr>
              <w:t>课程的学习会成为改变我们人生轨迹的外在动因。”</w:t>
            </w:r>
          </w:p>
          <w:p w:rsidR="00C14577" w:rsidRDefault="00C14577">
            <w:pPr>
              <w:adjustRightInd/>
              <w:snapToGrid/>
              <w:spacing w:beforeLines="100" w:before="240" w:after="0"/>
              <w:jc w:val="both"/>
              <w:rPr>
                <w:sz w:val="21"/>
                <w:szCs w:val="21"/>
              </w:rPr>
            </w:pPr>
          </w:p>
        </w:tc>
      </w:tr>
      <w:tr w:rsidR="00C14577">
        <w:trPr>
          <w:trHeight w:val="2674"/>
        </w:trPr>
        <w:tc>
          <w:tcPr>
            <w:tcW w:w="9855" w:type="dxa"/>
          </w:tcPr>
          <w:p w:rsidR="00C14577" w:rsidRDefault="00EA22AA">
            <w:pPr>
              <w:spacing w:beforeLines="100" w:before="240" w:after="0"/>
              <w:rPr>
                <w:b/>
                <w:sz w:val="21"/>
                <w:szCs w:val="21"/>
              </w:rPr>
            </w:pPr>
            <w:r>
              <w:rPr>
                <w:rFonts w:hint="eastAsia"/>
                <w:b/>
                <w:sz w:val="21"/>
                <w:szCs w:val="21"/>
              </w:rPr>
              <w:t>陈思正</w:t>
            </w:r>
            <w:r>
              <w:rPr>
                <w:rFonts w:hint="eastAsia"/>
                <w:b/>
                <w:sz w:val="21"/>
                <w:szCs w:val="21"/>
              </w:rPr>
              <w:t xml:space="preserve"> </w:t>
            </w:r>
            <w:r>
              <w:rPr>
                <w:rFonts w:hint="eastAsia"/>
                <w:b/>
                <w:sz w:val="21"/>
                <w:szCs w:val="21"/>
              </w:rPr>
              <w:t>马来西亚</w:t>
            </w:r>
            <w:r>
              <w:rPr>
                <w:rFonts w:hint="eastAsia"/>
                <w:b/>
                <w:sz w:val="21"/>
                <w:szCs w:val="21"/>
              </w:rPr>
              <w:t xml:space="preserve">PDI DESIGN </w:t>
            </w:r>
            <w:r>
              <w:rPr>
                <w:rFonts w:hint="eastAsia"/>
                <w:b/>
                <w:sz w:val="21"/>
                <w:szCs w:val="21"/>
              </w:rPr>
              <w:t>公司董事长</w:t>
            </w:r>
          </w:p>
          <w:p w:rsidR="00C14577" w:rsidRDefault="00EA22AA">
            <w:pPr>
              <w:adjustRightInd/>
              <w:snapToGrid/>
              <w:spacing w:beforeLines="100" w:before="240" w:after="0"/>
              <w:ind w:firstLineChars="200" w:firstLine="420"/>
              <w:jc w:val="both"/>
              <w:rPr>
                <w:sz w:val="21"/>
                <w:szCs w:val="21"/>
              </w:rPr>
            </w:pPr>
            <w:r>
              <w:rPr>
                <w:rFonts w:hint="eastAsia"/>
                <w:noProof/>
                <w:sz w:val="21"/>
                <w:szCs w:val="21"/>
              </w:rPr>
              <w:drawing>
                <wp:anchor distT="0" distB="0" distL="114300" distR="114300" simplePos="0" relativeHeight="251778048" behindDoc="1" locked="0" layoutInCell="1" allowOverlap="1">
                  <wp:simplePos x="0" y="0"/>
                  <wp:positionH relativeFrom="column">
                    <wp:posOffset>-43815</wp:posOffset>
                  </wp:positionH>
                  <wp:positionV relativeFrom="paragraph">
                    <wp:posOffset>-204470</wp:posOffset>
                  </wp:positionV>
                  <wp:extent cx="1439545" cy="1485900"/>
                  <wp:effectExtent l="19050" t="0" r="8255" b="0"/>
                  <wp:wrapTight wrapText="bothSides">
                    <wp:wrapPolygon edited="0">
                      <wp:start x="-286" y="0"/>
                      <wp:lineTo x="-286" y="21323"/>
                      <wp:lineTo x="21724" y="21323"/>
                      <wp:lineTo x="21724" y="0"/>
                      <wp:lineTo x="-286" y="0"/>
                    </wp:wrapPolygon>
                  </wp:wrapTight>
                  <wp:docPr id="675" name="图片 11"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11" descr="6.png"/>
                          <pic:cNvPicPr>
                            <a:picLocks noChangeAspect="1"/>
                          </pic:cNvPicPr>
                        </pic:nvPicPr>
                        <pic:blipFill>
                          <a:blip r:embed="rId46" cstate="print"/>
                          <a:stretch>
                            <a:fillRect/>
                          </a:stretch>
                        </pic:blipFill>
                        <pic:spPr>
                          <a:xfrm>
                            <a:off x="0" y="0"/>
                            <a:ext cx="1439545" cy="1485900"/>
                          </a:xfrm>
                          <a:prstGeom prst="rect">
                            <a:avLst/>
                          </a:prstGeom>
                        </pic:spPr>
                      </pic:pic>
                    </a:graphicData>
                  </a:graphic>
                </wp:anchor>
              </w:drawing>
            </w:r>
            <w:r>
              <w:rPr>
                <w:rFonts w:hint="eastAsia"/>
                <w:sz w:val="21"/>
                <w:szCs w:val="21"/>
              </w:rPr>
              <w:t>“</w:t>
            </w:r>
            <w:r>
              <w:rPr>
                <w:rFonts w:hint="eastAsia"/>
                <w:sz w:val="21"/>
                <w:szCs w:val="21"/>
              </w:rPr>
              <w:t>BSN</w:t>
            </w:r>
            <w:r>
              <w:rPr>
                <w:rFonts w:hint="eastAsia"/>
                <w:sz w:val="21"/>
                <w:szCs w:val="21"/>
              </w:rPr>
              <w:t>建造了一个非常好的高水平学习平台，所有的教授都是有关领域的大师。</w:t>
            </w:r>
            <w:r>
              <w:rPr>
                <w:rFonts w:hint="eastAsia"/>
                <w:sz w:val="21"/>
                <w:szCs w:val="21"/>
              </w:rPr>
              <w:t>DBA</w:t>
            </w:r>
            <w:r>
              <w:rPr>
                <w:rFonts w:hint="eastAsia"/>
                <w:sz w:val="21"/>
                <w:szCs w:val="21"/>
              </w:rPr>
              <w:t>课程超乎我的预期。我不仅学习了宏观和微观的管理知识，掌握了众多的商业战略，同时还提高了个人素养，改善了思维模式。最重要的是每门科目的实用性。我已经把许多学习到的知识应用到我的商业领域。非常感激</w:t>
            </w:r>
            <w:r>
              <w:rPr>
                <w:rFonts w:hint="eastAsia"/>
                <w:sz w:val="21"/>
                <w:szCs w:val="21"/>
              </w:rPr>
              <w:t>BSN</w:t>
            </w:r>
            <w:r>
              <w:rPr>
                <w:rFonts w:hint="eastAsia"/>
                <w:sz w:val="21"/>
                <w:szCs w:val="21"/>
              </w:rPr>
              <w:t>把我的商业视野带到另一个境界。”</w:t>
            </w:r>
          </w:p>
        </w:tc>
      </w:tr>
      <w:tr w:rsidR="00C14577">
        <w:trPr>
          <w:trHeight w:val="2843"/>
        </w:trPr>
        <w:tc>
          <w:tcPr>
            <w:tcW w:w="9855" w:type="dxa"/>
          </w:tcPr>
          <w:p w:rsidR="00C14577" w:rsidRDefault="00EA22AA">
            <w:pPr>
              <w:spacing w:beforeLines="100" w:before="240" w:after="0"/>
              <w:rPr>
                <w:b/>
                <w:sz w:val="21"/>
                <w:szCs w:val="21"/>
              </w:rPr>
            </w:pPr>
            <w:r>
              <w:rPr>
                <w:rFonts w:hint="eastAsia"/>
                <w:b/>
                <w:noProof/>
                <w:sz w:val="21"/>
                <w:szCs w:val="21"/>
              </w:rPr>
              <w:drawing>
                <wp:anchor distT="0" distB="0" distL="114300" distR="114300" simplePos="0" relativeHeight="251780096" behindDoc="0" locked="0" layoutInCell="1" allowOverlap="1">
                  <wp:simplePos x="0" y="0"/>
                  <wp:positionH relativeFrom="margin">
                    <wp:posOffset>-43815</wp:posOffset>
                  </wp:positionH>
                  <wp:positionV relativeFrom="margin">
                    <wp:posOffset>193040</wp:posOffset>
                  </wp:positionV>
                  <wp:extent cx="1439545" cy="1495425"/>
                  <wp:effectExtent l="19050" t="0" r="8255" b="0"/>
                  <wp:wrapSquare wrapText="bothSides"/>
                  <wp:docPr id="677" name="图片 675" descr="x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5" descr="xiu.jpg"/>
                          <pic:cNvPicPr>
                            <a:picLocks noChangeAspect="1"/>
                          </pic:cNvPicPr>
                        </pic:nvPicPr>
                        <pic:blipFill>
                          <a:blip r:embed="rId47" cstate="print"/>
                          <a:stretch>
                            <a:fillRect/>
                          </a:stretch>
                        </pic:blipFill>
                        <pic:spPr>
                          <a:xfrm>
                            <a:off x="0" y="0"/>
                            <a:ext cx="1439545" cy="1495425"/>
                          </a:xfrm>
                          <a:prstGeom prst="rect">
                            <a:avLst/>
                          </a:prstGeom>
                        </pic:spPr>
                      </pic:pic>
                    </a:graphicData>
                  </a:graphic>
                </wp:anchor>
              </w:drawing>
            </w:r>
            <w:r>
              <w:rPr>
                <w:rFonts w:hint="eastAsia"/>
                <w:b/>
                <w:sz w:val="21"/>
                <w:szCs w:val="21"/>
              </w:rPr>
              <w:t>赵玲</w:t>
            </w:r>
            <w:r>
              <w:rPr>
                <w:rFonts w:hint="eastAsia"/>
                <w:b/>
                <w:sz w:val="21"/>
                <w:szCs w:val="21"/>
              </w:rPr>
              <w:t xml:space="preserve"> </w:t>
            </w:r>
            <w:r>
              <w:rPr>
                <w:rFonts w:hint="eastAsia"/>
                <w:b/>
                <w:sz w:val="21"/>
                <w:szCs w:val="21"/>
              </w:rPr>
              <w:t>东方希望集团培训总监</w:t>
            </w:r>
          </w:p>
          <w:p w:rsidR="00C14577" w:rsidRDefault="00EA22AA">
            <w:pPr>
              <w:adjustRightInd/>
              <w:snapToGrid/>
              <w:spacing w:beforeLines="100" w:before="240" w:after="0"/>
              <w:ind w:firstLineChars="200" w:firstLine="420"/>
              <w:jc w:val="both"/>
              <w:rPr>
                <w:rFonts w:ascii="Arial" w:hAnsi="Arial"/>
                <w:b/>
                <w:bCs/>
                <w:iCs/>
                <w:color w:val="E36C0A" w:themeColor="accent6" w:themeShade="BF"/>
                <w:sz w:val="21"/>
                <w:szCs w:val="21"/>
              </w:rPr>
            </w:pPr>
            <w:r>
              <w:rPr>
                <w:rFonts w:hint="eastAsia"/>
                <w:sz w:val="21"/>
                <w:szCs w:val="21"/>
              </w:rPr>
              <w:t>“</w:t>
            </w:r>
            <w:r>
              <w:rPr>
                <w:rFonts w:hint="eastAsia"/>
                <w:sz w:val="21"/>
                <w:szCs w:val="21"/>
              </w:rPr>
              <w:t>BSN</w:t>
            </w:r>
            <w:r>
              <w:rPr>
                <w:rFonts w:hint="eastAsia"/>
                <w:sz w:val="21"/>
                <w:szCs w:val="21"/>
              </w:rPr>
              <w:t>学位课程能够系统地将理论知识、公司战略层面的核心问题及决策中的实战应用相结合，让我们每一位学生都极大地开拓了全球化视野，在战略性思维方面都有了质的转变，最重要的是它能够让我们站到战略的高度上多角度去思考问题并进行决策。‘行动学习法’教学方式非常值得国内的商学院借鉴和学习。”</w:t>
            </w:r>
          </w:p>
        </w:tc>
      </w:tr>
    </w:tbl>
    <w:p w:rsidR="00C14577" w:rsidRDefault="00C14577">
      <w:pPr>
        <w:adjustRightInd/>
        <w:snapToGrid/>
        <w:spacing w:afterLines="50" w:after="120"/>
        <w:jc w:val="both"/>
        <w:rPr>
          <w:rFonts w:ascii="Arial" w:hAnsi="Arial"/>
          <w:b/>
          <w:bCs/>
          <w:iCs/>
          <w:color w:val="E36C0A" w:themeColor="accent6" w:themeShade="BF"/>
          <w:sz w:val="21"/>
          <w:szCs w:val="21"/>
        </w:rPr>
      </w:pPr>
    </w:p>
    <w:p w:rsidR="00C14577" w:rsidRDefault="00EA22AA">
      <w:pPr>
        <w:adjustRightInd/>
        <w:snapToGrid/>
        <w:spacing w:afterLines="100" w:after="240"/>
        <w:jc w:val="both"/>
        <w:rPr>
          <w:rFonts w:ascii="Arial" w:hAnsi="Arial"/>
          <w:b/>
          <w:bCs/>
          <w:iCs/>
          <w:color w:val="E36C0A" w:themeColor="accent6" w:themeShade="BF"/>
          <w:sz w:val="21"/>
          <w:szCs w:val="21"/>
        </w:rPr>
      </w:pPr>
      <w:r>
        <w:rPr>
          <w:rFonts w:ascii="Arial" w:hAnsi="Arial" w:hint="eastAsia"/>
          <w:b/>
          <w:bCs/>
          <w:iCs/>
          <w:noProof/>
          <w:color w:val="E36C0A" w:themeColor="accent6" w:themeShade="BF"/>
          <w:sz w:val="24"/>
          <w:szCs w:val="24"/>
        </w:rPr>
        <w:lastRenderedPageBreak/>
        <w:drawing>
          <wp:anchor distT="0" distB="0" distL="114300" distR="114300" simplePos="0" relativeHeight="251656192" behindDoc="1" locked="0" layoutInCell="1" allowOverlap="1">
            <wp:simplePos x="0" y="0"/>
            <wp:positionH relativeFrom="column">
              <wp:posOffset>3242310</wp:posOffset>
            </wp:positionH>
            <wp:positionV relativeFrom="paragraph">
              <wp:posOffset>138430</wp:posOffset>
            </wp:positionV>
            <wp:extent cx="2875280" cy="2817495"/>
            <wp:effectExtent l="19050" t="0" r="1330" b="0"/>
            <wp:wrapNone/>
            <wp:docPr id="4" name="图片 3" descr="MBA流程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MBA流程11.jpg"/>
                    <pic:cNvPicPr>
                      <a:picLocks noChangeAspect="1"/>
                    </pic:cNvPicPr>
                  </pic:nvPicPr>
                  <pic:blipFill>
                    <a:blip r:embed="rId48" cstate="print"/>
                    <a:stretch>
                      <a:fillRect/>
                    </a:stretch>
                  </pic:blipFill>
                  <pic:spPr>
                    <a:xfrm>
                      <a:off x="0" y="0"/>
                      <a:ext cx="2875221" cy="2817627"/>
                    </a:xfrm>
                    <a:prstGeom prst="rect">
                      <a:avLst/>
                    </a:prstGeom>
                  </pic:spPr>
                </pic:pic>
              </a:graphicData>
            </a:graphic>
          </wp:anchor>
        </w:drawing>
      </w:r>
      <w:r>
        <w:rPr>
          <w:rFonts w:ascii="Arial" w:hAnsi="Arial" w:hint="eastAsia"/>
          <w:b/>
          <w:bCs/>
          <w:iCs/>
          <w:color w:val="E36C0A" w:themeColor="accent6" w:themeShade="BF"/>
          <w:sz w:val="24"/>
          <w:szCs w:val="24"/>
        </w:rPr>
        <w:t>申请材料</w:t>
      </w:r>
      <w:r>
        <w:rPr>
          <w:rFonts w:ascii="Arial" w:hAnsi="Arial" w:hint="eastAsia"/>
          <w:b/>
          <w:bCs/>
          <w:iCs/>
          <w:color w:val="E36C0A" w:themeColor="accent6" w:themeShade="BF"/>
          <w:sz w:val="24"/>
          <w:szCs w:val="24"/>
        </w:rPr>
        <w:t xml:space="preserve">  </w:t>
      </w:r>
      <w:r>
        <w:rPr>
          <w:rFonts w:ascii="Arial" w:hAnsi="Arial" w:hint="eastAsia"/>
          <w:b/>
          <w:bCs/>
          <w:iCs/>
          <w:sz w:val="24"/>
          <w:szCs w:val="24"/>
        </w:rPr>
        <w:t xml:space="preserve"> </w:t>
      </w:r>
      <w:r>
        <w:rPr>
          <w:rFonts w:ascii="Arial" w:hAnsi="Arial" w:hint="eastAsia"/>
          <w:b/>
          <w:bCs/>
          <w:iCs/>
          <w:sz w:val="21"/>
          <w:szCs w:val="21"/>
        </w:rPr>
        <w:t xml:space="preserve">                                                                     </w:t>
      </w:r>
      <w:r>
        <w:rPr>
          <w:rFonts w:ascii="Arial" w:hAnsi="Arial" w:hint="eastAsia"/>
          <w:b/>
          <w:bCs/>
          <w:iCs/>
          <w:color w:val="E36C0A" w:themeColor="accent6" w:themeShade="BF"/>
          <w:sz w:val="24"/>
          <w:szCs w:val="24"/>
        </w:rPr>
        <w:t>申请流程</w:t>
      </w:r>
    </w:p>
    <w:p w:rsidR="00C14577" w:rsidRDefault="00EA22AA">
      <w:pPr>
        <w:pStyle w:val="12"/>
        <w:numPr>
          <w:ilvl w:val="0"/>
          <w:numId w:val="2"/>
        </w:numPr>
        <w:snapToGrid/>
        <w:spacing w:after="0"/>
        <w:ind w:left="425" w:firstLineChars="0" w:hanging="425"/>
        <w:rPr>
          <w:rFonts w:ascii="Arial" w:hAnsi="Arial" w:cs="宋体"/>
          <w:sz w:val="21"/>
          <w:szCs w:val="21"/>
        </w:rPr>
      </w:pPr>
      <w:r>
        <w:rPr>
          <w:rFonts w:ascii="Arial" w:hAnsi="Arial" w:cs="Arial" w:hint="eastAsia"/>
          <w:bCs/>
          <w:sz w:val="21"/>
          <w:szCs w:val="21"/>
        </w:rPr>
        <w:t>英文</w:t>
      </w:r>
      <w:r>
        <w:rPr>
          <w:rFonts w:ascii="Arial" w:cs="Arial"/>
          <w:sz w:val="21"/>
          <w:szCs w:val="21"/>
        </w:rPr>
        <w:t>入学</w:t>
      </w:r>
      <w:r>
        <w:rPr>
          <w:rFonts w:ascii="Arial" w:hAnsi="Arial" w:cs="Arial"/>
          <w:sz w:val="21"/>
          <w:szCs w:val="21"/>
        </w:rPr>
        <w:t>申请表：</w:t>
      </w:r>
      <w:r>
        <w:rPr>
          <w:rFonts w:ascii="Arial" w:hAnsi="Arial" w:cs="Arial" w:hint="eastAsia"/>
          <w:sz w:val="21"/>
          <w:szCs w:val="21"/>
        </w:rPr>
        <w:t>1</w:t>
      </w:r>
      <w:r>
        <w:rPr>
          <w:rFonts w:ascii="Arial" w:hAnsi="Arial" w:cs="Arial"/>
          <w:sz w:val="21"/>
          <w:szCs w:val="21"/>
        </w:rPr>
        <w:t>份</w:t>
      </w:r>
    </w:p>
    <w:p w:rsidR="00C14577" w:rsidRDefault="00EA22AA">
      <w:pPr>
        <w:pStyle w:val="12"/>
        <w:numPr>
          <w:ilvl w:val="0"/>
          <w:numId w:val="2"/>
        </w:numPr>
        <w:snapToGrid/>
        <w:spacing w:after="0"/>
        <w:ind w:left="425" w:firstLineChars="0" w:hanging="425"/>
        <w:rPr>
          <w:rFonts w:ascii="Arial" w:cs="Arial"/>
          <w:sz w:val="21"/>
          <w:szCs w:val="21"/>
        </w:rPr>
      </w:pPr>
      <w:r>
        <w:rPr>
          <w:rFonts w:ascii="Arial" w:hAnsi="Arial" w:cs="Arial" w:hint="eastAsia"/>
          <w:bCs/>
          <w:sz w:val="21"/>
          <w:szCs w:val="21"/>
        </w:rPr>
        <w:t>中文</w:t>
      </w:r>
      <w:r>
        <w:rPr>
          <w:rFonts w:ascii="Arial" w:hAnsi="Arial" w:cs="Arial"/>
          <w:sz w:val="21"/>
          <w:szCs w:val="21"/>
        </w:rPr>
        <w:t>入学申请</w:t>
      </w:r>
      <w:r>
        <w:rPr>
          <w:rFonts w:ascii="Arial" w:cs="Arial"/>
          <w:sz w:val="21"/>
          <w:szCs w:val="21"/>
        </w:rPr>
        <w:t>表：</w:t>
      </w:r>
      <w:r>
        <w:rPr>
          <w:rFonts w:ascii="Arial" w:cs="Arial" w:hint="eastAsia"/>
          <w:sz w:val="21"/>
          <w:szCs w:val="21"/>
        </w:rPr>
        <w:t>1</w:t>
      </w:r>
      <w:r>
        <w:rPr>
          <w:rFonts w:ascii="Arial" w:cs="Arial"/>
          <w:sz w:val="21"/>
          <w:szCs w:val="21"/>
        </w:rPr>
        <w:t>份</w:t>
      </w:r>
    </w:p>
    <w:p w:rsidR="00C14577" w:rsidRDefault="00EA22AA">
      <w:pPr>
        <w:pStyle w:val="12"/>
        <w:numPr>
          <w:ilvl w:val="0"/>
          <w:numId w:val="2"/>
        </w:numPr>
        <w:snapToGrid/>
        <w:spacing w:after="0"/>
        <w:ind w:left="425" w:firstLineChars="0" w:hanging="425"/>
        <w:rPr>
          <w:rFonts w:ascii="Arial" w:cs="Arial"/>
          <w:sz w:val="21"/>
          <w:szCs w:val="21"/>
        </w:rPr>
      </w:pPr>
      <w:r>
        <w:rPr>
          <w:rFonts w:ascii="Arial" w:cs="Arial"/>
          <w:sz w:val="21"/>
          <w:szCs w:val="21"/>
        </w:rPr>
        <w:t>单位支持学习声明</w:t>
      </w:r>
      <w:r>
        <w:rPr>
          <w:rFonts w:ascii="Arial" w:cs="Arial" w:hint="eastAsia"/>
          <w:sz w:val="21"/>
          <w:szCs w:val="21"/>
        </w:rPr>
        <w:t>/</w:t>
      </w:r>
      <w:r>
        <w:rPr>
          <w:rFonts w:ascii="Arial" w:cs="Arial"/>
          <w:sz w:val="21"/>
          <w:szCs w:val="21"/>
        </w:rPr>
        <w:t>个人责</w:t>
      </w:r>
      <w:r>
        <w:rPr>
          <w:rFonts w:ascii="Arial" w:cs="Arial" w:hint="eastAsia"/>
          <w:sz w:val="21"/>
          <w:szCs w:val="21"/>
        </w:rPr>
        <w:t>任</w:t>
      </w:r>
      <w:r>
        <w:rPr>
          <w:rFonts w:ascii="Arial" w:cs="Arial"/>
          <w:sz w:val="21"/>
          <w:szCs w:val="21"/>
        </w:rPr>
        <w:t>声明：</w:t>
      </w:r>
      <w:r>
        <w:rPr>
          <w:rFonts w:ascii="Arial" w:cs="Arial" w:hint="eastAsia"/>
          <w:sz w:val="21"/>
          <w:szCs w:val="21"/>
        </w:rPr>
        <w:t>1</w:t>
      </w:r>
      <w:r>
        <w:rPr>
          <w:rFonts w:ascii="Arial" w:cs="Arial"/>
          <w:sz w:val="21"/>
          <w:szCs w:val="21"/>
        </w:rPr>
        <w:t>份</w:t>
      </w:r>
    </w:p>
    <w:p w:rsidR="00C14577" w:rsidRDefault="00EA22AA">
      <w:pPr>
        <w:pStyle w:val="12"/>
        <w:numPr>
          <w:ilvl w:val="0"/>
          <w:numId w:val="2"/>
        </w:numPr>
        <w:snapToGrid/>
        <w:spacing w:after="0"/>
        <w:ind w:left="425" w:firstLineChars="0" w:hanging="425"/>
        <w:rPr>
          <w:rFonts w:ascii="Arial" w:cs="Arial"/>
          <w:sz w:val="21"/>
          <w:szCs w:val="21"/>
        </w:rPr>
      </w:pPr>
      <w:r>
        <w:rPr>
          <w:rFonts w:ascii="Arial" w:cs="Arial" w:hint="eastAsia"/>
          <w:sz w:val="21"/>
          <w:szCs w:val="21"/>
        </w:rPr>
        <w:t>入学推荐表：</w:t>
      </w:r>
      <w:r>
        <w:rPr>
          <w:rFonts w:ascii="Arial" w:cs="Arial" w:hint="eastAsia"/>
          <w:sz w:val="21"/>
          <w:szCs w:val="21"/>
        </w:rPr>
        <w:t>1</w:t>
      </w:r>
      <w:r>
        <w:rPr>
          <w:rFonts w:ascii="Arial" w:cs="Arial"/>
          <w:sz w:val="21"/>
          <w:szCs w:val="21"/>
        </w:rPr>
        <w:t>份</w:t>
      </w:r>
    </w:p>
    <w:p w:rsidR="00C14577" w:rsidRDefault="00EA22AA">
      <w:pPr>
        <w:pStyle w:val="12"/>
        <w:numPr>
          <w:ilvl w:val="0"/>
          <w:numId w:val="2"/>
        </w:numPr>
        <w:snapToGrid/>
        <w:spacing w:after="0"/>
        <w:ind w:left="425" w:firstLineChars="0" w:hanging="425"/>
        <w:rPr>
          <w:rFonts w:ascii="Arial" w:cs="Arial"/>
          <w:sz w:val="21"/>
          <w:szCs w:val="21"/>
        </w:rPr>
      </w:pPr>
      <w:r>
        <w:rPr>
          <w:rFonts w:ascii="Arial" w:cs="Arial" w:hint="eastAsia"/>
          <w:sz w:val="21"/>
          <w:szCs w:val="21"/>
        </w:rPr>
        <w:t>附加信息（个人兴趣与爱好等）：</w:t>
      </w:r>
      <w:r>
        <w:rPr>
          <w:rFonts w:ascii="Arial" w:cs="Arial" w:hint="eastAsia"/>
          <w:sz w:val="21"/>
          <w:szCs w:val="21"/>
        </w:rPr>
        <w:t>1</w:t>
      </w:r>
      <w:r>
        <w:rPr>
          <w:rFonts w:ascii="Arial" w:cs="Arial"/>
          <w:sz w:val="21"/>
          <w:szCs w:val="21"/>
        </w:rPr>
        <w:t>份</w:t>
      </w:r>
    </w:p>
    <w:p w:rsidR="00C14577" w:rsidRDefault="00EA22AA">
      <w:pPr>
        <w:pStyle w:val="12"/>
        <w:numPr>
          <w:ilvl w:val="0"/>
          <w:numId w:val="2"/>
        </w:numPr>
        <w:snapToGrid/>
        <w:spacing w:after="0"/>
        <w:ind w:left="425" w:firstLineChars="0" w:hanging="425"/>
        <w:rPr>
          <w:rFonts w:ascii="Arial" w:cs="Arial"/>
          <w:sz w:val="21"/>
          <w:szCs w:val="21"/>
        </w:rPr>
      </w:pPr>
      <w:r>
        <w:rPr>
          <w:rFonts w:ascii="Arial" w:cs="Arial" w:hint="eastAsia"/>
          <w:sz w:val="21"/>
          <w:szCs w:val="21"/>
        </w:rPr>
        <w:t>最高学历或学位证书原件及复印件</w:t>
      </w:r>
      <w:r>
        <w:rPr>
          <w:rFonts w:ascii="Arial" w:cs="Arial"/>
          <w:sz w:val="21"/>
          <w:szCs w:val="21"/>
        </w:rPr>
        <w:t>：</w:t>
      </w:r>
      <w:r>
        <w:rPr>
          <w:rFonts w:ascii="Arial" w:cs="Arial" w:hint="eastAsia"/>
          <w:sz w:val="21"/>
          <w:szCs w:val="21"/>
        </w:rPr>
        <w:t>1</w:t>
      </w:r>
      <w:r>
        <w:rPr>
          <w:rFonts w:ascii="Arial" w:cs="Arial"/>
          <w:sz w:val="21"/>
          <w:szCs w:val="21"/>
        </w:rPr>
        <w:t>份</w:t>
      </w:r>
    </w:p>
    <w:p w:rsidR="00C14577" w:rsidRDefault="00EA22AA">
      <w:pPr>
        <w:pStyle w:val="12"/>
        <w:numPr>
          <w:ilvl w:val="0"/>
          <w:numId w:val="2"/>
        </w:numPr>
        <w:snapToGrid/>
        <w:spacing w:after="0"/>
        <w:ind w:left="425" w:firstLineChars="0" w:hanging="425"/>
        <w:rPr>
          <w:rFonts w:ascii="Arial" w:cs="Arial"/>
          <w:sz w:val="21"/>
          <w:szCs w:val="21"/>
        </w:rPr>
      </w:pPr>
      <w:r>
        <w:rPr>
          <w:rFonts w:ascii="Arial" w:cs="Arial" w:hint="eastAsia"/>
          <w:sz w:val="21"/>
          <w:szCs w:val="21"/>
        </w:rPr>
        <w:t>最高学历或学位阶段成绩单原件及复印件：</w:t>
      </w:r>
      <w:r>
        <w:rPr>
          <w:rFonts w:ascii="Arial" w:cs="Arial" w:hint="eastAsia"/>
          <w:sz w:val="21"/>
          <w:szCs w:val="21"/>
        </w:rPr>
        <w:t>1</w:t>
      </w:r>
      <w:r>
        <w:rPr>
          <w:rFonts w:ascii="Arial" w:cs="Arial"/>
          <w:sz w:val="21"/>
          <w:szCs w:val="21"/>
        </w:rPr>
        <w:t>份</w:t>
      </w:r>
    </w:p>
    <w:p w:rsidR="00C14577" w:rsidRDefault="00EA22AA">
      <w:pPr>
        <w:pStyle w:val="12"/>
        <w:numPr>
          <w:ilvl w:val="0"/>
          <w:numId w:val="2"/>
        </w:numPr>
        <w:snapToGrid/>
        <w:spacing w:after="0"/>
        <w:ind w:left="425" w:firstLineChars="0" w:hanging="425"/>
        <w:rPr>
          <w:rFonts w:ascii="Arial" w:cs="Arial"/>
          <w:sz w:val="21"/>
          <w:szCs w:val="21"/>
        </w:rPr>
      </w:pPr>
      <w:r>
        <w:rPr>
          <w:rFonts w:ascii="Arial" w:cs="Arial"/>
          <w:sz w:val="21"/>
          <w:szCs w:val="21"/>
        </w:rPr>
        <w:t>身份证</w:t>
      </w:r>
      <w:r>
        <w:rPr>
          <w:rFonts w:ascii="Arial" w:cs="Arial" w:hint="eastAsia"/>
          <w:sz w:val="21"/>
          <w:szCs w:val="21"/>
        </w:rPr>
        <w:t>/</w:t>
      </w:r>
      <w:r>
        <w:rPr>
          <w:rFonts w:ascii="Arial" w:cs="Arial"/>
          <w:sz w:val="21"/>
          <w:szCs w:val="21"/>
        </w:rPr>
        <w:t>护照</w:t>
      </w:r>
      <w:r>
        <w:rPr>
          <w:rFonts w:ascii="Arial" w:cs="Arial" w:hint="eastAsia"/>
          <w:sz w:val="21"/>
          <w:szCs w:val="21"/>
        </w:rPr>
        <w:t>原件及</w:t>
      </w:r>
      <w:r>
        <w:rPr>
          <w:rFonts w:ascii="Arial" w:cs="Arial"/>
          <w:sz w:val="21"/>
          <w:szCs w:val="21"/>
        </w:rPr>
        <w:t>复印件：</w:t>
      </w:r>
      <w:r>
        <w:rPr>
          <w:rFonts w:ascii="Arial" w:cs="Arial" w:hint="eastAsia"/>
          <w:sz w:val="21"/>
          <w:szCs w:val="21"/>
        </w:rPr>
        <w:t>1</w:t>
      </w:r>
      <w:r>
        <w:rPr>
          <w:rFonts w:ascii="Arial" w:cs="Arial"/>
          <w:sz w:val="21"/>
          <w:szCs w:val="21"/>
        </w:rPr>
        <w:t>份</w:t>
      </w:r>
    </w:p>
    <w:p w:rsidR="00C14577" w:rsidRDefault="00EA22AA">
      <w:pPr>
        <w:pStyle w:val="12"/>
        <w:numPr>
          <w:ilvl w:val="0"/>
          <w:numId w:val="2"/>
        </w:numPr>
        <w:snapToGrid/>
        <w:spacing w:after="0"/>
        <w:ind w:left="425" w:firstLineChars="0" w:hanging="425"/>
        <w:rPr>
          <w:rFonts w:ascii="Arial" w:cs="Arial"/>
          <w:sz w:val="21"/>
          <w:szCs w:val="21"/>
        </w:rPr>
      </w:pPr>
      <w:r>
        <w:rPr>
          <w:rFonts w:ascii="Arial" w:cs="Arial"/>
          <w:sz w:val="21"/>
          <w:szCs w:val="21"/>
        </w:rPr>
        <w:t>一寸</w:t>
      </w:r>
      <w:r>
        <w:rPr>
          <w:rFonts w:ascii="Arial" w:cs="Arial" w:hint="eastAsia"/>
          <w:sz w:val="21"/>
          <w:szCs w:val="21"/>
        </w:rPr>
        <w:t>彩色证件照</w:t>
      </w:r>
      <w:r>
        <w:rPr>
          <w:rFonts w:ascii="Arial" w:cs="Arial"/>
          <w:sz w:val="21"/>
          <w:szCs w:val="21"/>
        </w:rPr>
        <w:t>：</w:t>
      </w:r>
      <w:r>
        <w:rPr>
          <w:rFonts w:ascii="Arial" w:cs="Arial" w:hint="eastAsia"/>
          <w:sz w:val="21"/>
          <w:szCs w:val="21"/>
        </w:rPr>
        <w:t>2</w:t>
      </w:r>
      <w:r>
        <w:rPr>
          <w:rFonts w:ascii="Arial" w:cs="Arial"/>
          <w:sz w:val="21"/>
          <w:szCs w:val="21"/>
        </w:rPr>
        <w:t>张</w:t>
      </w:r>
    </w:p>
    <w:p w:rsidR="00C14577" w:rsidRDefault="00EA22AA">
      <w:pPr>
        <w:pStyle w:val="12"/>
        <w:numPr>
          <w:ilvl w:val="0"/>
          <w:numId w:val="2"/>
        </w:numPr>
        <w:snapToGrid/>
        <w:spacing w:after="0"/>
        <w:ind w:left="425" w:firstLineChars="0" w:hanging="425"/>
        <w:rPr>
          <w:rFonts w:ascii="Arial" w:cs="Arial"/>
          <w:sz w:val="21"/>
          <w:szCs w:val="21"/>
        </w:rPr>
      </w:pPr>
      <w:r>
        <w:rPr>
          <w:rFonts w:ascii="Arial" w:cs="Arial" w:hint="eastAsia"/>
          <w:sz w:val="21"/>
          <w:szCs w:val="21"/>
        </w:rPr>
        <w:t xml:space="preserve"> </w:t>
      </w:r>
      <w:r>
        <w:rPr>
          <w:rFonts w:ascii="Arial" w:cs="Arial"/>
          <w:sz w:val="21"/>
          <w:szCs w:val="21"/>
        </w:rPr>
        <w:t>现职名片：</w:t>
      </w:r>
      <w:r>
        <w:rPr>
          <w:rFonts w:ascii="Arial" w:cs="Arial" w:hint="eastAsia"/>
          <w:sz w:val="21"/>
          <w:szCs w:val="21"/>
        </w:rPr>
        <w:t>2</w:t>
      </w:r>
      <w:r>
        <w:rPr>
          <w:rFonts w:ascii="Arial" w:cs="Arial"/>
          <w:sz w:val="21"/>
          <w:szCs w:val="21"/>
        </w:rPr>
        <w:t>张</w:t>
      </w:r>
    </w:p>
    <w:p w:rsidR="00C14577" w:rsidRDefault="00EA22AA">
      <w:pPr>
        <w:adjustRightInd/>
        <w:snapToGrid/>
        <w:spacing w:beforeLines="150" w:before="360" w:afterLines="100" w:after="240"/>
        <w:jc w:val="both"/>
        <w:rPr>
          <w:rFonts w:ascii="Arial" w:hAnsi="Arial"/>
          <w:b/>
          <w:bCs/>
          <w:iCs/>
          <w:color w:val="E36C0A" w:themeColor="accent6" w:themeShade="BF"/>
          <w:sz w:val="24"/>
          <w:szCs w:val="24"/>
        </w:rPr>
      </w:pPr>
      <w:r>
        <w:rPr>
          <w:rFonts w:ascii="Arial" w:hAnsi="Arial"/>
          <w:b/>
          <w:bCs/>
          <w:iCs/>
          <w:color w:val="E36C0A" w:themeColor="accent6" w:themeShade="BF"/>
          <w:sz w:val="24"/>
          <w:szCs w:val="24"/>
        </w:rPr>
        <w:t>申请资格</w:t>
      </w:r>
    </w:p>
    <w:p w:rsidR="00C14577" w:rsidRDefault="00EA22AA">
      <w:pPr>
        <w:pStyle w:val="12"/>
        <w:numPr>
          <w:ilvl w:val="0"/>
          <w:numId w:val="2"/>
        </w:numPr>
        <w:snapToGrid/>
        <w:spacing w:after="0"/>
        <w:ind w:left="425" w:firstLineChars="0" w:hanging="425"/>
        <w:rPr>
          <w:rFonts w:ascii="Arial" w:cs="Arial"/>
          <w:sz w:val="21"/>
          <w:szCs w:val="21"/>
        </w:rPr>
      </w:pPr>
      <w:r>
        <w:rPr>
          <w:rFonts w:ascii="Arial" w:hAnsi="Arial" w:cs="Arial"/>
          <w:sz w:val="21"/>
          <w:szCs w:val="21"/>
        </w:rPr>
        <w:t>大专以上学历，三年以上</w:t>
      </w:r>
      <w:r>
        <w:rPr>
          <w:rFonts w:ascii="Arial" w:cs="Arial"/>
          <w:sz w:val="21"/>
          <w:szCs w:val="21"/>
        </w:rPr>
        <w:t>管理经验</w:t>
      </w:r>
    </w:p>
    <w:p w:rsidR="00C14577" w:rsidRDefault="00EA22AA">
      <w:pPr>
        <w:pStyle w:val="12"/>
        <w:numPr>
          <w:ilvl w:val="0"/>
          <w:numId w:val="2"/>
        </w:numPr>
        <w:snapToGrid/>
        <w:spacing w:after="0"/>
        <w:ind w:left="425" w:firstLineChars="0" w:hanging="425"/>
        <w:rPr>
          <w:rFonts w:ascii="Arial" w:cs="Arial"/>
          <w:sz w:val="21"/>
          <w:szCs w:val="21"/>
        </w:rPr>
      </w:pPr>
      <w:r>
        <w:rPr>
          <w:rFonts w:ascii="Arial" w:cs="Arial" w:hint="eastAsia"/>
          <w:sz w:val="21"/>
          <w:szCs w:val="21"/>
        </w:rPr>
        <w:t>具备</w:t>
      </w:r>
      <w:r>
        <w:rPr>
          <w:rFonts w:ascii="Arial" w:cs="Arial" w:hint="eastAsia"/>
          <w:sz w:val="21"/>
          <w:szCs w:val="21"/>
        </w:rPr>
        <w:t>MBA</w:t>
      </w:r>
      <w:r>
        <w:rPr>
          <w:rFonts w:ascii="Arial" w:cs="Arial" w:hint="eastAsia"/>
          <w:sz w:val="21"/>
          <w:szCs w:val="21"/>
        </w:rPr>
        <w:t>、</w:t>
      </w:r>
      <w:r>
        <w:rPr>
          <w:rFonts w:ascii="Arial" w:cs="Arial" w:hint="eastAsia"/>
          <w:sz w:val="21"/>
          <w:szCs w:val="21"/>
        </w:rPr>
        <w:t>EMBA</w:t>
      </w:r>
      <w:r>
        <w:rPr>
          <w:rFonts w:ascii="Arial" w:cs="Arial" w:hint="eastAsia"/>
          <w:sz w:val="21"/>
          <w:szCs w:val="21"/>
        </w:rPr>
        <w:t>课程研修（结业）证书（成绩单）学员优先录取</w:t>
      </w:r>
    </w:p>
    <w:p w:rsidR="00C14577" w:rsidRDefault="00EA22AA">
      <w:pPr>
        <w:pStyle w:val="12"/>
        <w:numPr>
          <w:ilvl w:val="0"/>
          <w:numId w:val="2"/>
        </w:numPr>
        <w:snapToGrid/>
        <w:spacing w:after="0"/>
        <w:ind w:left="425" w:firstLineChars="0" w:hanging="425"/>
        <w:rPr>
          <w:rFonts w:ascii="Arial" w:hAnsi="Arial" w:cs="Arial"/>
          <w:sz w:val="21"/>
          <w:szCs w:val="21"/>
        </w:rPr>
      </w:pPr>
      <w:r>
        <w:rPr>
          <w:rFonts w:ascii="Arial" w:cs="Arial"/>
          <w:sz w:val="21"/>
          <w:szCs w:val="21"/>
        </w:rPr>
        <w:t>管理业绩特别突出的申请人</w:t>
      </w:r>
      <w:r>
        <w:rPr>
          <w:rFonts w:ascii="Arial" w:hAnsi="Arial" w:cs="Arial"/>
          <w:sz w:val="21"/>
          <w:szCs w:val="21"/>
        </w:rPr>
        <w:t>，可适当放宽学历要求</w:t>
      </w:r>
    </w:p>
    <w:p w:rsidR="00C14577" w:rsidRDefault="00EA22AA">
      <w:pPr>
        <w:adjustRightInd/>
        <w:snapToGrid/>
        <w:spacing w:beforeLines="150" w:before="360" w:afterLines="100" w:after="240"/>
        <w:jc w:val="both"/>
        <w:rPr>
          <w:rFonts w:ascii="Arial" w:hAnsi="Arial"/>
          <w:b/>
          <w:bCs/>
          <w:iCs/>
          <w:color w:val="E36C0A" w:themeColor="accent6" w:themeShade="BF"/>
          <w:sz w:val="24"/>
          <w:szCs w:val="24"/>
        </w:rPr>
      </w:pPr>
      <w:r>
        <w:rPr>
          <w:rFonts w:ascii="Arial" w:hAnsi="Arial" w:hint="eastAsia"/>
          <w:b/>
          <w:bCs/>
          <w:iCs/>
          <w:color w:val="E36C0A" w:themeColor="accent6" w:themeShade="BF"/>
          <w:sz w:val="24"/>
          <w:szCs w:val="24"/>
        </w:rPr>
        <w:t>学习</w:t>
      </w:r>
      <w:r>
        <w:rPr>
          <w:rFonts w:ascii="Arial" w:hAnsi="Arial"/>
          <w:b/>
          <w:bCs/>
          <w:iCs/>
          <w:color w:val="E36C0A" w:themeColor="accent6" w:themeShade="BF"/>
          <w:sz w:val="24"/>
          <w:szCs w:val="24"/>
        </w:rPr>
        <w:t>费用</w:t>
      </w:r>
    </w:p>
    <w:p w:rsidR="00C14577" w:rsidRDefault="00EA22AA">
      <w:pPr>
        <w:pStyle w:val="12"/>
        <w:numPr>
          <w:ilvl w:val="0"/>
          <w:numId w:val="2"/>
        </w:numPr>
        <w:snapToGrid/>
        <w:spacing w:after="0"/>
        <w:ind w:left="425" w:firstLineChars="0" w:hanging="425"/>
        <w:rPr>
          <w:rFonts w:ascii="Arial" w:hAnsi="Arial" w:cs="Arial"/>
          <w:sz w:val="21"/>
          <w:szCs w:val="21"/>
        </w:rPr>
      </w:pPr>
      <w:r>
        <w:rPr>
          <w:rFonts w:ascii="Arial" w:hAnsi="Arial" w:cs="Arial"/>
          <w:sz w:val="21"/>
          <w:szCs w:val="21"/>
        </w:rPr>
        <w:t>申请费：</w:t>
      </w:r>
      <w:r>
        <w:rPr>
          <w:rFonts w:ascii="Arial" w:hAnsi="Arial" w:cs="Arial" w:hint="eastAsia"/>
          <w:sz w:val="21"/>
          <w:szCs w:val="21"/>
        </w:rPr>
        <w:t>2</w:t>
      </w:r>
      <w:r>
        <w:rPr>
          <w:rFonts w:ascii="Arial" w:hAnsi="Arial" w:cs="Arial"/>
          <w:sz w:val="21"/>
          <w:szCs w:val="21"/>
        </w:rPr>
        <w:t>000</w:t>
      </w:r>
      <w:r>
        <w:rPr>
          <w:rFonts w:ascii="Arial" w:hAnsi="Arial" w:cs="Arial"/>
          <w:sz w:val="21"/>
          <w:szCs w:val="21"/>
        </w:rPr>
        <w:t>元人民币</w:t>
      </w:r>
    </w:p>
    <w:p w:rsidR="00C14577" w:rsidRDefault="00EA22AA">
      <w:pPr>
        <w:pStyle w:val="12"/>
        <w:numPr>
          <w:ilvl w:val="0"/>
          <w:numId w:val="2"/>
        </w:numPr>
        <w:snapToGrid/>
        <w:spacing w:after="0"/>
        <w:ind w:left="425" w:firstLineChars="0" w:hanging="425"/>
        <w:rPr>
          <w:rFonts w:ascii="Arial" w:hAnsi="Arial" w:cs="Arial"/>
          <w:sz w:val="21"/>
          <w:szCs w:val="21"/>
        </w:rPr>
      </w:pPr>
      <w:r>
        <w:rPr>
          <w:rFonts w:ascii="Arial" w:hAnsi="Arial" w:cs="Arial"/>
          <w:sz w:val="21"/>
          <w:szCs w:val="21"/>
        </w:rPr>
        <w:t>学费：</w:t>
      </w:r>
      <w:r>
        <w:rPr>
          <w:rFonts w:ascii="Arial" w:hAnsi="Arial" w:cs="Arial" w:hint="eastAsia"/>
          <w:b/>
          <w:bCs/>
          <w:sz w:val="21"/>
          <w:szCs w:val="21"/>
        </w:rPr>
        <w:t>1</w:t>
      </w:r>
      <w:r w:rsidR="009565E4">
        <w:rPr>
          <w:rFonts w:ascii="Arial" w:hAnsi="Arial" w:cs="Arial"/>
          <w:b/>
          <w:bCs/>
          <w:sz w:val="21"/>
          <w:szCs w:val="21"/>
        </w:rPr>
        <w:t>6</w:t>
      </w:r>
      <w:r>
        <w:rPr>
          <w:rFonts w:ascii="Arial" w:hAnsi="Arial" w:cs="Arial" w:hint="eastAsia"/>
          <w:b/>
          <w:bCs/>
          <w:sz w:val="21"/>
          <w:szCs w:val="21"/>
        </w:rPr>
        <w:t>万</w:t>
      </w:r>
      <w:r>
        <w:rPr>
          <w:rFonts w:ascii="Arial" w:hAnsi="Arial" w:cs="Arial"/>
          <w:b/>
          <w:bCs/>
          <w:sz w:val="21"/>
          <w:szCs w:val="21"/>
        </w:rPr>
        <w:t>元人民币</w:t>
      </w:r>
    </w:p>
    <w:p w:rsidR="00C14577" w:rsidRDefault="00EA22AA">
      <w:pPr>
        <w:pStyle w:val="12"/>
        <w:tabs>
          <w:tab w:val="left" w:pos="426"/>
        </w:tabs>
        <w:spacing w:after="0"/>
        <w:ind w:firstLineChars="0" w:firstLine="0"/>
        <w:rPr>
          <w:rFonts w:ascii="Arial" w:hAnsi="Arial" w:cs="Arial"/>
          <w:sz w:val="21"/>
          <w:szCs w:val="21"/>
        </w:rPr>
      </w:pPr>
      <w:r>
        <w:rPr>
          <w:rFonts w:ascii="Arial" w:hAnsi="Arial" w:cs="Arial" w:hint="eastAsia"/>
          <w:sz w:val="21"/>
          <w:szCs w:val="21"/>
        </w:rPr>
        <w:t>注：高阶拓展阶段中的内容为学员自选，所发生的费用由学员自理</w:t>
      </w:r>
    </w:p>
    <w:p w:rsidR="00C14577" w:rsidRDefault="00EA22AA">
      <w:pPr>
        <w:spacing w:beforeLines="150" w:before="360" w:afterLines="100" w:after="240"/>
        <w:rPr>
          <w:rFonts w:ascii="Arial" w:hAnsi="Arial"/>
          <w:b/>
          <w:bCs/>
          <w:iCs/>
          <w:color w:val="E36C0A" w:themeColor="accent6" w:themeShade="BF"/>
          <w:sz w:val="24"/>
          <w:szCs w:val="24"/>
        </w:rPr>
      </w:pPr>
      <w:r>
        <w:rPr>
          <w:rFonts w:ascii="Arial" w:hAnsi="Arial" w:hint="eastAsia"/>
          <w:b/>
          <w:bCs/>
          <w:iCs/>
          <w:color w:val="E36C0A" w:themeColor="accent6" w:themeShade="BF"/>
          <w:sz w:val="24"/>
          <w:szCs w:val="24"/>
        </w:rPr>
        <w:t>学习方式</w:t>
      </w:r>
    </w:p>
    <w:p w:rsidR="00C14577" w:rsidRDefault="00EA22AA">
      <w:pPr>
        <w:pStyle w:val="12"/>
        <w:numPr>
          <w:ilvl w:val="0"/>
          <w:numId w:val="2"/>
        </w:numPr>
        <w:snapToGrid/>
        <w:spacing w:after="0"/>
        <w:ind w:left="425" w:firstLineChars="0" w:hanging="425"/>
        <w:rPr>
          <w:rFonts w:ascii="Arial" w:hAnsi="Arial" w:cs="Arial"/>
          <w:sz w:val="21"/>
          <w:szCs w:val="21"/>
        </w:rPr>
      </w:pPr>
      <w:r>
        <w:rPr>
          <w:rFonts w:ascii="Arial" w:hAnsi="Arial" w:cs="Arial" w:hint="eastAsia"/>
          <w:sz w:val="21"/>
          <w:szCs w:val="21"/>
        </w:rPr>
        <w:t>学制</w:t>
      </w:r>
      <w:r>
        <w:rPr>
          <w:rFonts w:ascii="Arial" w:hAnsi="Arial" w:cs="Arial" w:hint="eastAsia"/>
          <w:sz w:val="21"/>
          <w:szCs w:val="21"/>
        </w:rPr>
        <w:t>2</w:t>
      </w:r>
      <w:r>
        <w:rPr>
          <w:rFonts w:ascii="Arial" w:hAnsi="Arial" w:cs="Arial" w:hint="eastAsia"/>
          <w:sz w:val="21"/>
          <w:szCs w:val="21"/>
        </w:rPr>
        <w:t>年，每</w:t>
      </w:r>
      <w:r>
        <w:rPr>
          <w:rFonts w:ascii="Arial" w:hAnsi="Arial" w:cs="Arial" w:hint="eastAsia"/>
          <w:sz w:val="21"/>
          <w:szCs w:val="21"/>
        </w:rPr>
        <w:t>2</w:t>
      </w:r>
      <w:r>
        <w:rPr>
          <w:rFonts w:ascii="Arial" w:hAnsi="Arial" w:cs="Arial" w:hint="eastAsia"/>
          <w:sz w:val="21"/>
          <w:szCs w:val="21"/>
        </w:rPr>
        <w:t>个月集中学习</w:t>
      </w:r>
      <w:r>
        <w:rPr>
          <w:rFonts w:ascii="Arial" w:hAnsi="Arial" w:cs="Arial" w:hint="eastAsia"/>
          <w:sz w:val="21"/>
          <w:szCs w:val="21"/>
        </w:rPr>
        <w:t>3-4</w:t>
      </w:r>
      <w:r>
        <w:rPr>
          <w:rFonts w:ascii="Arial" w:hAnsi="Arial" w:cs="Arial" w:hint="eastAsia"/>
          <w:sz w:val="21"/>
          <w:szCs w:val="21"/>
        </w:rPr>
        <w:t>天</w:t>
      </w:r>
    </w:p>
    <w:p w:rsidR="00C14577" w:rsidRDefault="00EA22AA">
      <w:pPr>
        <w:pStyle w:val="12"/>
        <w:numPr>
          <w:ilvl w:val="0"/>
          <w:numId w:val="2"/>
        </w:numPr>
        <w:snapToGrid/>
        <w:spacing w:after="0"/>
        <w:ind w:left="425" w:firstLineChars="0" w:hanging="425"/>
        <w:rPr>
          <w:rFonts w:ascii="Arial" w:hAnsi="Arial" w:cs="Arial"/>
          <w:sz w:val="21"/>
          <w:szCs w:val="21"/>
        </w:rPr>
      </w:pPr>
      <w:r>
        <w:rPr>
          <w:rFonts w:ascii="Arial" w:hAnsi="Arial" w:cs="Arial" w:hint="eastAsia"/>
          <w:sz w:val="21"/>
          <w:szCs w:val="21"/>
        </w:rPr>
        <w:t>集中面授、案例分析、小组讨论</w:t>
      </w:r>
    </w:p>
    <w:p w:rsidR="00C14577" w:rsidRDefault="00EA22AA">
      <w:pPr>
        <w:pStyle w:val="12"/>
        <w:numPr>
          <w:ilvl w:val="0"/>
          <w:numId w:val="2"/>
        </w:numPr>
        <w:snapToGrid/>
        <w:spacing w:after="0"/>
        <w:ind w:left="425" w:firstLineChars="0" w:hanging="425"/>
        <w:rPr>
          <w:rFonts w:ascii="Arial" w:hAnsi="Arial" w:cs="Arial"/>
          <w:sz w:val="21"/>
          <w:szCs w:val="21"/>
        </w:rPr>
      </w:pPr>
      <w:r>
        <w:rPr>
          <w:rFonts w:ascii="Arial" w:hAnsi="Arial" w:cs="Arial" w:hint="eastAsia"/>
          <w:sz w:val="21"/>
          <w:szCs w:val="21"/>
        </w:rPr>
        <w:t>中文授课为主，英文授课随堂翻译</w:t>
      </w:r>
      <w:bookmarkStart w:id="2" w:name="_GoBack"/>
      <w:bookmarkEnd w:id="2"/>
    </w:p>
    <w:p w:rsidR="00C14577" w:rsidRDefault="00C14577">
      <w:pPr>
        <w:spacing w:after="0"/>
        <w:rPr>
          <w:rFonts w:ascii="Arial" w:hAnsi="Arial" w:cs="Arial"/>
          <w:sz w:val="21"/>
          <w:szCs w:val="21"/>
        </w:rPr>
      </w:pPr>
    </w:p>
    <w:p w:rsidR="00C14577" w:rsidRDefault="00C14577">
      <w:pPr>
        <w:spacing w:after="0"/>
        <w:rPr>
          <w:rFonts w:ascii="Arial" w:hAnsi="Arial" w:cs="Arial"/>
          <w:sz w:val="21"/>
          <w:szCs w:val="21"/>
        </w:rPr>
      </w:pPr>
    </w:p>
    <w:p w:rsidR="00C14577" w:rsidRDefault="00C14577">
      <w:pPr>
        <w:spacing w:after="0"/>
        <w:rPr>
          <w:rFonts w:ascii="Arial" w:hAnsi="Arial" w:cs="Arial"/>
          <w:sz w:val="21"/>
          <w:szCs w:val="21"/>
        </w:rPr>
      </w:pPr>
    </w:p>
    <w:p w:rsidR="00C14577" w:rsidRDefault="00C14577">
      <w:pPr>
        <w:spacing w:after="0"/>
        <w:rPr>
          <w:rFonts w:ascii="Arial" w:hAnsi="Arial" w:cs="Arial"/>
          <w:sz w:val="21"/>
          <w:szCs w:val="21"/>
        </w:rPr>
      </w:pPr>
    </w:p>
    <w:p w:rsidR="00C14577" w:rsidRDefault="00C14577">
      <w:pPr>
        <w:spacing w:after="0"/>
        <w:rPr>
          <w:rFonts w:ascii="Arial" w:hAnsi="Arial" w:cs="Arial"/>
          <w:sz w:val="21"/>
          <w:szCs w:val="21"/>
        </w:rPr>
      </w:pPr>
    </w:p>
    <w:p w:rsidR="00C14577" w:rsidRDefault="00C14577">
      <w:pPr>
        <w:spacing w:after="0"/>
        <w:rPr>
          <w:rFonts w:ascii="Arial" w:hAnsi="Arial" w:cs="Arial"/>
          <w:sz w:val="21"/>
          <w:szCs w:val="21"/>
        </w:rPr>
      </w:pPr>
    </w:p>
    <w:p w:rsidR="00C14577" w:rsidRDefault="00C14577">
      <w:pPr>
        <w:spacing w:after="0"/>
        <w:rPr>
          <w:rFonts w:ascii="Arial" w:hAnsi="Arial" w:cs="Arial"/>
          <w:sz w:val="21"/>
          <w:szCs w:val="21"/>
        </w:rPr>
      </w:pPr>
    </w:p>
    <w:p w:rsidR="00C14577" w:rsidRDefault="00C14577">
      <w:pPr>
        <w:spacing w:after="0"/>
        <w:rPr>
          <w:rFonts w:ascii="Arial" w:hAnsi="Arial" w:cs="Arial"/>
          <w:sz w:val="21"/>
          <w:szCs w:val="21"/>
        </w:rPr>
      </w:pPr>
    </w:p>
    <w:p w:rsidR="00C14577" w:rsidRDefault="00C14577">
      <w:pPr>
        <w:spacing w:after="0"/>
        <w:rPr>
          <w:rFonts w:ascii="Arial" w:hAnsi="Arial" w:cs="Arial"/>
          <w:sz w:val="21"/>
          <w:szCs w:val="21"/>
        </w:rPr>
      </w:pPr>
    </w:p>
    <w:p w:rsidR="00C14577" w:rsidRDefault="00C14577">
      <w:pPr>
        <w:spacing w:after="0"/>
        <w:rPr>
          <w:rFonts w:ascii="Arial" w:hAnsi="Arial" w:cs="Arial"/>
          <w:sz w:val="21"/>
          <w:szCs w:val="21"/>
        </w:rPr>
      </w:pPr>
    </w:p>
    <w:p w:rsidR="00C14577" w:rsidRDefault="00C14577">
      <w:pPr>
        <w:spacing w:after="0"/>
        <w:rPr>
          <w:rFonts w:ascii="Arial" w:hAnsi="Arial" w:cs="Arial"/>
          <w:sz w:val="21"/>
          <w:szCs w:val="21"/>
        </w:rPr>
      </w:pPr>
    </w:p>
    <w:p w:rsidR="00C14577" w:rsidRDefault="00C14577">
      <w:pPr>
        <w:spacing w:after="0"/>
        <w:rPr>
          <w:rFonts w:ascii="Arial" w:hAnsi="Arial" w:cs="Arial"/>
          <w:sz w:val="21"/>
          <w:szCs w:val="21"/>
        </w:rPr>
      </w:pPr>
    </w:p>
    <w:p w:rsidR="00C14577" w:rsidRDefault="00EA22AA">
      <w:pPr>
        <w:spacing w:beforeLines="50" w:before="120" w:afterLines="50" w:after="120"/>
        <w:jc w:val="center"/>
        <w:rPr>
          <w:rFonts w:ascii="Arial" w:hAnsi="Arial" w:cs="Arial"/>
          <w:b/>
          <w:bCs/>
          <w:color w:val="FF6600"/>
          <w:sz w:val="30"/>
          <w:szCs w:val="30"/>
        </w:rPr>
      </w:pPr>
      <w:r>
        <w:rPr>
          <w:rFonts w:ascii="Arial" w:hAnsi="Arial" w:cs="Arial" w:hint="eastAsia"/>
          <w:b/>
          <w:bCs/>
          <w:color w:val="FF6600"/>
          <w:sz w:val="30"/>
          <w:szCs w:val="30"/>
        </w:rPr>
        <w:lastRenderedPageBreak/>
        <w:t>BSN</w:t>
      </w:r>
      <w:r>
        <w:rPr>
          <w:rFonts w:ascii="Arial" w:hAnsi="Arial" w:cs="Arial" w:hint="eastAsia"/>
          <w:b/>
          <w:bCs/>
          <w:color w:val="FF6600"/>
          <w:sz w:val="30"/>
          <w:szCs w:val="30"/>
        </w:rPr>
        <w:t>荷兰商学院高级管理</w:t>
      </w:r>
      <w:proofErr w:type="gramStart"/>
      <w:r>
        <w:rPr>
          <w:rFonts w:ascii="Arial" w:hAnsi="Arial" w:cs="Arial" w:hint="eastAsia"/>
          <w:b/>
          <w:bCs/>
          <w:color w:val="FF6600"/>
          <w:sz w:val="30"/>
          <w:szCs w:val="30"/>
        </w:rPr>
        <w:t>者工商</w:t>
      </w:r>
      <w:proofErr w:type="gramEnd"/>
      <w:r>
        <w:rPr>
          <w:rFonts w:ascii="Arial" w:hAnsi="Arial" w:cs="Arial" w:hint="eastAsia"/>
          <w:b/>
          <w:bCs/>
          <w:color w:val="FF6600"/>
          <w:sz w:val="30"/>
          <w:szCs w:val="30"/>
        </w:rPr>
        <w:t>管理硕士报名表</w:t>
      </w:r>
    </w:p>
    <w:p w:rsidR="00C14577" w:rsidRDefault="00C14577">
      <w:pPr>
        <w:spacing w:beforeLines="50" w:before="120" w:afterLines="50" w:after="120"/>
        <w:jc w:val="center"/>
        <w:rPr>
          <w:rFonts w:ascii="Arial" w:hAnsi="Arial" w:cs="Arial"/>
          <w:b/>
          <w:bCs/>
          <w:color w:val="FF6600"/>
          <w:sz w:val="30"/>
          <w:szCs w:val="30"/>
        </w:rPr>
      </w:pPr>
    </w:p>
    <w:p w:rsidR="00C14577" w:rsidRDefault="00EA22AA">
      <w:pPr>
        <w:spacing w:line="360" w:lineRule="auto"/>
        <w:ind w:leftChars="-400" w:left="-880"/>
        <w:jc w:val="center"/>
        <w:rPr>
          <w:rFonts w:ascii="宋体" w:hAnsi="宋体"/>
          <w:b/>
          <w:bCs/>
          <w:sz w:val="24"/>
        </w:rPr>
      </w:pPr>
      <w:r>
        <w:rPr>
          <w:rFonts w:ascii="宋体" w:hAnsi="宋体" w:hint="eastAsia"/>
          <w:b/>
          <w:bCs/>
          <w:sz w:val="24"/>
        </w:rPr>
        <w:t xml:space="preserve">      </w:t>
      </w:r>
      <w:r>
        <w:rPr>
          <w:rFonts w:asciiTheme="minorEastAsia" w:eastAsiaTheme="minorEastAsia" w:hAnsiTheme="minorEastAsia" w:hint="eastAsia"/>
          <w:sz w:val="24"/>
        </w:rPr>
        <w:t>□</w:t>
      </w:r>
      <w:r>
        <w:rPr>
          <w:rFonts w:ascii="宋体" w:hAnsi="宋体" w:hint="eastAsia"/>
          <w:b/>
          <w:bCs/>
          <w:sz w:val="24"/>
        </w:rPr>
        <w:t xml:space="preserve">MBA </w:t>
      </w:r>
      <w:r>
        <w:rPr>
          <w:rFonts w:asciiTheme="minorEastAsia" w:eastAsiaTheme="minorEastAsia" w:hAnsiTheme="minorEastAsia" w:hint="eastAsia"/>
          <w:sz w:val="24"/>
        </w:rPr>
        <w:t>□</w:t>
      </w:r>
      <w:r>
        <w:rPr>
          <w:rFonts w:ascii="宋体" w:hAnsi="宋体" w:hint="eastAsia"/>
          <w:b/>
          <w:bCs/>
          <w:sz w:val="24"/>
        </w:rPr>
        <w:t xml:space="preserve">DBA   </w:t>
      </w:r>
      <w:r>
        <w:rPr>
          <w:rFonts w:asciiTheme="minorEastAsia" w:eastAsiaTheme="minorEastAsia" w:hAnsiTheme="minorEastAsia" w:hint="eastAsia"/>
          <w:sz w:val="24"/>
        </w:rPr>
        <w:t xml:space="preserve"> </w:t>
      </w:r>
      <w:r>
        <w:rPr>
          <w:rFonts w:ascii="宋体" w:hAnsi="宋体" w:hint="eastAsia"/>
          <w:b/>
          <w:bCs/>
          <w:sz w:val="24"/>
        </w:rPr>
        <w:t xml:space="preserve">                              </w:t>
      </w:r>
      <w:r>
        <w:rPr>
          <w:rFonts w:ascii="宋体" w:hAnsi="宋体" w:hint="eastAsia"/>
          <w:b/>
          <w:bCs/>
          <w:sz w:val="24"/>
        </w:rPr>
        <w:t>填表时间</w:t>
      </w:r>
      <w:r>
        <w:rPr>
          <w:rFonts w:ascii="宋体" w:hAnsi="宋体" w:hint="eastAsia"/>
          <w:b/>
          <w:bCs/>
          <w:sz w:val="24"/>
        </w:rPr>
        <w:t xml:space="preserve">:  </w:t>
      </w:r>
      <w:r>
        <w:rPr>
          <w:rFonts w:ascii="宋体" w:hAnsi="宋体" w:hint="eastAsia"/>
          <w:b/>
          <w:bCs/>
          <w:sz w:val="24"/>
        </w:rPr>
        <w:t>年</w:t>
      </w:r>
      <w:r>
        <w:rPr>
          <w:rFonts w:ascii="宋体" w:hAnsi="宋体" w:hint="eastAsia"/>
          <w:b/>
          <w:bCs/>
          <w:sz w:val="24"/>
        </w:rPr>
        <w:t xml:space="preserve">  </w:t>
      </w:r>
      <w:r>
        <w:rPr>
          <w:rFonts w:ascii="宋体" w:hAnsi="宋体" w:hint="eastAsia"/>
          <w:b/>
          <w:bCs/>
          <w:sz w:val="24"/>
        </w:rPr>
        <w:t>月</w:t>
      </w:r>
      <w:r>
        <w:rPr>
          <w:rFonts w:ascii="宋体" w:hAnsi="宋体" w:hint="eastAsia"/>
          <w:b/>
          <w:bCs/>
          <w:sz w:val="24"/>
        </w:rPr>
        <w:t xml:space="preserve">   </w:t>
      </w:r>
      <w:r>
        <w:rPr>
          <w:rFonts w:ascii="宋体" w:hAnsi="宋体" w:hint="eastAsia"/>
          <w:b/>
          <w:bCs/>
          <w:sz w:val="24"/>
        </w:rPr>
        <w:t>日</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6"/>
        <w:gridCol w:w="1299"/>
        <w:gridCol w:w="1212"/>
        <w:gridCol w:w="1521"/>
        <w:gridCol w:w="1300"/>
        <w:gridCol w:w="1298"/>
        <w:gridCol w:w="1505"/>
      </w:tblGrid>
      <w:tr w:rsidR="00C14577">
        <w:trPr>
          <w:cantSplit/>
          <w:trHeight w:val="1012"/>
          <w:jc w:val="center"/>
        </w:trPr>
        <w:tc>
          <w:tcPr>
            <w:tcW w:w="1586" w:type="dxa"/>
            <w:tcBorders>
              <w:top w:val="single" w:sz="12" w:space="0" w:color="auto"/>
              <w:left w:val="single" w:sz="12" w:space="0" w:color="auto"/>
            </w:tcBorders>
            <w:vAlign w:val="center"/>
          </w:tcPr>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姓</w:t>
            </w:r>
            <w:r>
              <w:rPr>
                <w:rFonts w:asciiTheme="minorEastAsia" w:eastAsiaTheme="minorEastAsia" w:hAnsiTheme="minorEastAsia" w:hint="eastAsia"/>
                <w:b/>
                <w:bCs/>
                <w:sz w:val="24"/>
              </w:rPr>
              <w:t xml:space="preserve">    </w:t>
            </w:r>
            <w:r>
              <w:rPr>
                <w:rFonts w:asciiTheme="minorEastAsia" w:eastAsiaTheme="minorEastAsia" w:hAnsiTheme="minorEastAsia" w:hint="eastAsia"/>
                <w:b/>
                <w:bCs/>
                <w:sz w:val="24"/>
              </w:rPr>
              <w:t>名</w:t>
            </w:r>
          </w:p>
        </w:tc>
        <w:tc>
          <w:tcPr>
            <w:tcW w:w="2511" w:type="dxa"/>
            <w:gridSpan w:val="2"/>
            <w:tcBorders>
              <w:top w:val="single" w:sz="12" w:space="0" w:color="auto"/>
            </w:tcBorders>
            <w:vAlign w:val="center"/>
          </w:tcPr>
          <w:p w:rsidR="00C14577" w:rsidRDefault="00C14577">
            <w:pPr>
              <w:spacing w:line="360" w:lineRule="auto"/>
              <w:jc w:val="center"/>
              <w:rPr>
                <w:rFonts w:asciiTheme="minorEastAsia" w:eastAsiaTheme="minorEastAsia" w:hAnsiTheme="minorEastAsia"/>
                <w:b/>
                <w:bCs/>
                <w:sz w:val="24"/>
              </w:rPr>
            </w:pPr>
          </w:p>
        </w:tc>
        <w:tc>
          <w:tcPr>
            <w:tcW w:w="1521" w:type="dxa"/>
            <w:tcBorders>
              <w:top w:val="single" w:sz="12" w:space="0" w:color="auto"/>
            </w:tcBorders>
            <w:vAlign w:val="center"/>
          </w:tcPr>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性</w:t>
            </w:r>
            <w:r>
              <w:rPr>
                <w:rFonts w:asciiTheme="minorEastAsia" w:eastAsiaTheme="minorEastAsia" w:hAnsiTheme="minorEastAsia" w:hint="eastAsia"/>
                <w:b/>
                <w:bCs/>
                <w:sz w:val="24"/>
              </w:rPr>
              <w:t xml:space="preserve">     </w:t>
            </w:r>
            <w:r>
              <w:rPr>
                <w:rFonts w:asciiTheme="minorEastAsia" w:eastAsiaTheme="minorEastAsia" w:hAnsiTheme="minorEastAsia" w:hint="eastAsia"/>
                <w:b/>
                <w:bCs/>
                <w:sz w:val="24"/>
              </w:rPr>
              <w:t>别</w:t>
            </w:r>
          </w:p>
        </w:tc>
        <w:tc>
          <w:tcPr>
            <w:tcW w:w="4103" w:type="dxa"/>
            <w:gridSpan w:val="3"/>
            <w:tcBorders>
              <w:top w:val="single" w:sz="12" w:space="0" w:color="auto"/>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r w:rsidR="00C14577">
        <w:trPr>
          <w:cantSplit/>
          <w:trHeight w:val="1012"/>
          <w:jc w:val="center"/>
        </w:trPr>
        <w:tc>
          <w:tcPr>
            <w:tcW w:w="1586" w:type="dxa"/>
            <w:tcBorders>
              <w:left w:val="single" w:sz="12" w:space="0" w:color="auto"/>
            </w:tcBorders>
            <w:vAlign w:val="center"/>
          </w:tcPr>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出生日期</w:t>
            </w:r>
          </w:p>
        </w:tc>
        <w:tc>
          <w:tcPr>
            <w:tcW w:w="2511" w:type="dxa"/>
            <w:gridSpan w:val="2"/>
            <w:vAlign w:val="center"/>
          </w:tcPr>
          <w:p w:rsidR="00C14577" w:rsidRDefault="00C14577">
            <w:pPr>
              <w:spacing w:line="360" w:lineRule="auto"/>
              <w:jc w:val="center"/>
              <w:rPr>
                <w:rFonts w:asciiTheme="minorEastAsia" w:eastAsiaTheme="minorEastAsia" w:hAnsiTheme="minorEastAsia"/>
                <w:b/>
                <w:bCs/>
                <w:sz w:val="24"/>
              </w:rPr>
            </w:pPr>
          </w:p>
        </w:tc>
        <w:tc>
          <w:tcPr>
            <w:tcW w:w="1521" w:type="dxa"/>
            <w:vAlign w:val="center"/>
          </w:tcPr>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民</w:t>
            </w:r>
            <w:r>
              <w:rPr>
                <w:rFonts w:asciiTheme="minorEastAsia" w:eastAsiaTheme="minorEastAsia" w:hAnsiTheme="minorEastAsia" w:hint="eastAsia"/>
                <w:b/>
                <w:bCs/>
                <w:sz w:val="24"/>
              </w:rPr>
              <w:t xml:space="preserve">     </w:t>
            </w:r>
            <w:r>
              <w:rPr>
                <w:rFonts w:asciiTheme="minorEastAsia" w:eastAsiaTheme="minorEastAsia" w:hAnsiTheme="minorEastAsia" w:hint="eastAsia"/>
                <w:b/>
                <w:bCs/>
                <w:sz w:val="24"/>
              </w:rPr>
              <w:t>族</w:t>
            </w:r>
          </w:p>
        </w:tc>
        <w:tc>
          <w:tcPr>
            <w:tcW w:w="4103" w:type="dxa"/>
            <w:gridSpan w:val="3"/>
            <w:tcBorders>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r w:rsidR="00C14577">
        <w:trPr>
          <w:cantSplit/>
          <w:trHeight w:val="1012"/>
          <w:jc w:val="center"/>
        </w:trPr>
        <w:tc>
          <w:tcPr>
            <w:tcW w:w="1586" w:type="dxa"/>
            <w:tcBorders>
              <w:left w:val="single" w:sz="12" w:space="0" w:color="auto"/>
            </w:tcBorders>
            <w:vAlign w:val="center"/>
          </w:tcPr>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籍</w:t>
            </w:r>
            <w:r>
              <w:rPr>
                <w:rFonts w:asciiTheme="minorEastAsia" w:eastAsiaTheme="minorEastAsia" w:hAnsiTheme="minorEastAsia" w:hint="eastAsia"/>
                <w:b/>
                <w:bCs/>
                <w:sz w:val="24"/>
              </w:rPr>
              <w:t xml:space="preserve">    </w:t>
            </w:r>
            <w:r>
              <w:rPr>
                <w:rFonts w:asciiTheme="minorEastAsia" w:eastAsiaTheme="minorEastAsia" w:hAnsiTheme="minorEastAsia" w:hint="eastAsia"/>
                <w:b/>
                <w:bCs/>
                <w:sz w:val="24"/>
              </w:rPr>
              <w:t>贯</w:t>
            </w:r>
          </w:p>
        </w:tc>
        <w:tc>
          <w:tcPr>
            <w:tcW w:w="2511" w:type="dxa"/>
            <w:gridSpan w:val="2"/>
            <w:vAlign w:val="center"/>
          </w:tcPr>
          <w:p w:rsidR="00C14577" w:rsidRDefault="00C14577">
            <w:pPr>
              <w:spacing w:line="360" w:lineRule="auto"/>
              <w:jc w:val="center"/>
              <w:rPr>
                <w:rFonts w:asciiTheme="minorEastAsia" w:eastAsiaTheme="minorEastAsia" w:hAnsiTheme="minorEastAsia"/>
                <w:b/>
                <w:bCs/>
                <w:sz w:val="24"/>
              </w:rPr>
            </w:pPr>
          </w:p>
        </w:tc>
        <w:tc>
          <w:tcPr>
            <w:tcW w:w="1521" w:type="dxa"/>
            <w:vAlign w:val="center"/>
          </w:tcPr>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身份证号码</w:t>
            </w:r>
          </w:p>
        </w:tc>
        <w:tc>
          <w:tcPr>
            <w:tcW w:w="4103" w:type="dxa"/>
            <w:gridSpan w:val="3"/>
            <w:tcBorders>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r w:rsidR="00C14577">
        <w:trPr>
          <w:cantSplit/>
          <w:trHeight w:val="1012"/>
          <w:jc w:val="center"/>
        </w:trPr>
        <w:tc>
          <w:tcPr>
            <w:tcW w:w="1586" w:type="dxa"/>
            <w:tcBorders>
              <w:left w:val="single" w:sz="12" w:space="0" w:color="auto"/>
            </w:tcBorders>
            <w:vAlign w:val="center"/>
          </w:tcPr>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最后学历</w:t>
            </w:r>
          </w:p>
        </w:tc>
        <w:tc>
          <w:tcPr>
            <w:tcW w:w="2511" w:type="dxa"/>
            <w:gridSpan w:val="2"/>
            <w:vAlign w:val="center"/>
          </w:tcPr>
          <w:p w:rsidR="00C14577" w:rsidRDefault="00C14577">
            <w:pPr>
              <w:spacing w:line="360" w:lineRule="auto"/>
              <w:jc w:val="center"/>
              <w:rPr>
                <w:rFonts w:asciiTheme="minorEastAsia" w:eastAsiaTheme="minorEastAsia" w:hAnsiTheme="minorEastAsia"/>
                <w:b/>
                <w:bCs/>
                <w:sz w:val="24"/>
              </w:rPr>
            </w:pPr>
          </w:p>
        </w:tc>
        <w:tc>
          <w:tcPr>
            <w:tcW w:w="1521" w:type="dxa"/>
            <w:vAlign w:val="center"/>
          </w:tcPr>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毕业学校</w:t>
            </w:r>
          </w:p>
        </w:tc>
        <w:tc>
          <w:tcPr>
            <w:tcW w:w="4103" w:type="dxa"/>
            <w:gridSpan w:val="3"/>
            <w:tcBorders>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r w:rsidR="00C14577">
        <w:trPr>
          <w:cantSplit/>
          <w:trHeight w:val="1012"/>
          <w:jc w:val="center"/>
        </w:trPr>
        <w:tc>
          <w:tcPr>
            <w:tcW w:w="1586" w:type="dxa"/>
            <w:tcBorders>
              <w:left w:val="single" w:sz="12" w:space="0" w:color="auto"/>
              <w:bottom w:val="single" w:sz="8" w:space="0" w:color="auto"/>
            </w:tcBorders>
            <w:vAlign w:val="center"/>
          </w:tcPr>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毕业时间</w:t>
            </w:r>
          </w:p>
        </w:tc>
        <w:tc>
          <w:tcPr>
            <w:tcW w:w="2511" w:type="dxa"/>
            <w:gridSpan w:val="2"/>
            <w:tcBorders>
              <w:bottom w:val="single" w:sz="8" w:space="0" w:color="auto"/>
            </w:tcBorders>
            <w:vAlign w:val="center"/>
          </w:tcPr>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年</w:t>
            </w:r>
            <w:r>
              <w:rPr>
                <w:rFonts w:asciiTheme="minorEastAsia" w:eastAsiaTheme="minorEastAsia" w:hAnsiTheme="minorEastAsia" w:hint="eastAsia"/>
                <w:b/>
                <w:bCs/>
                <w:sz w:val="24"/>
              </w:rPr>
              <w:t xml:space="preserve">   </w:t>
            </w:r>
            <w:r>
              <w:rPr>
                <w:rFonts w:asciiTheme="minorEastAsia" w:eastAsiaTheme="minorEastAsia" w:hAnsiTheme="minorEastAsia" w:hint="eastAsia"/>
                <w:b/>
                <w:bCs/>
                <w:sz w:val="24"/>
              </w:rPr>
              <w:t>月</w:t>
            </w:r>
          </w:p>
        </w:tc>
        <w:tc>
          <w:tcPr>
            <w:tcW w:w="1521" w:type="dxa"/>
            <w:tcBorders>
              <w:bottom w:val="single" w:sz="8" w:space="0" w:color="auto"/>
            </w:tcBorders>
            <w:vAlign w:val="center"/>
          </w:tcPr>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专</w:t>
            </w:r>
            <w:r>
              <w:rPr>
                <w:rFonts w:asciiTheme="minorEastAsia" w:eastAsiaTheme="minorEastAsia" w:hAnsiTheme="minorEastAsia" w:hint="eastAsia"/>
                <w:b/>
                <w:bCs/>
                <w:sz w:val="24"/>
              </w:rPr>
              <w:t xml:space="preserve">    </w:t>
            </w:r>
            <w:r>
              <w:rPr>
                <w:rFonts w:asciiTheme="minorEastAsia" w:eastAsiaTheme="minorEastAsia" w:hAnsiTheme="minorEastAsia" w:hint="eastAsia"/>
                <w:b/>
                <w:bCs/>
                <w:sz w:val="24"/>
              </w:rPr>
              <w:t>业</w:t>
            </w:r>
          </w:p>
        </w:tc>
        <w:tc>
          <w:tcPr>
            <w:tcW w:w="4103" w:type="dxa"/>
            <w:gridSpan w:val="3"/>
            <w:tcBorders>
              <w:bottom w:val="single" w:sz="8" w:space="0" w:color="auto"/>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r w:rsidR="00C14577">
        <w:trPr>
          <w:cantSplit/>
          <w:trHeight w:val="980"/>
          <w:jc w:val="center"/>
        </w:trPr>
        <w:tc>
          <w:tcPr>
            <w:tcW w:w="1586" w:type="dxa"/>
            <w:vMerge w:val="restart"/>
            <w:tcBorders>
              <w:top w:val="single" w:sz="8" w:space="0" w:color="auto"/>
              <w:left w:val="single" w:sz="12" w:space="0" w:color="auto"/>
            </w:tcBorders>
            <w:vAlign w:val="center"/>
          </w:tcPr>
          <w:p w:rsidR="00C14577" w:rsidRDefault="00C14577">
            <w:pPr>
              <w:spacing w:line="360" w:lineRule="auto"/>
              <w:jc w:val="center"/>
              <w:rPr>
                <w:rFonts w:asciiTheme="minorEastAsia" w:eastAsiaTheme="minorEastAsia" w:hAnsiTheme="minorEastAsia"/>
                <w:b/>
                <w:bCs/>
                <w:sz w:val="24"/>
              </w:rPr>
            </w:pPr>
          </w:p>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联</w:t>
            </w:r>
            <w:r>
              <w:rPr>
                <w:rFonts w:asciiTheme="minorEastAsia" w:eastAsiaTheme="minorEastAsia" w:hAnsiTheme="minorEastAsia" w:hint="eastAsia"/>
                <w:b/>
                <w:bCs/>
                <w:sz w:val="24"/>
              </w:rPr>
              <w:t xml:space="preserve"> </w:t>
            </w:r>
            <w:r>
              <w:rPr>
                <w:rFonts w:asciiTheme="minorEastAsia" w:eastAsiaTheme="minorEastAsia" w:hAnsiTheme="minorEastAsia" w:hint="eastAsia"/>
                <w:b/>
                <w:bCs/>
                <w:sz w:val="24"/>
              </w:rPr>
              <w:t>系</w:t>
            </w:r>
          </w:p>
          <w:p w:rsidR="00C14577" w:rsidRDefault="00EA22AA">
            <w:pPr>
              <w:spacing w:line="360" w:lineRule="auto"/>
              <w:jc w:val="center"/>
              <w:rPr>
                <w:rFonts w:asciiTheme="minorEastAsia" w:eastAsiaTheme="minorEastAsia" w:hAnsiTheme="minorEastAsia"/>
                <w:sz w:val="24"/>
              </w:rPr>
            </w:pPr>
            <w:r>
              <w:rPr>
                <w:rFonts w:asciiTheme="minorEastAsia" w:eastAsiaTheme="minorEastAsia" w:hAnsiTheme="minorEastAsia" w:hint="eastAsia"/>
                <w:b/>
                <w:bCs/>
                <w:sz w:val="24"/>
              </w:rPr>
              <w:t>方</w:t>
            </w:r>
            <w:r>
              <w:rPr>
                <w:rFonts w:asciiTheme="minorEastAsia" w:eastAsiaTheme="minorEastAsia" w:hAnsiTheme="minorEastAsia" w:hint="eastAsia"/>
                <w:b/>
                <w:bCs/>
                <w:sz w:val="24"/>
              </w:rPr>
              <w:t xml:space="preserve"> </w:t>
            </w:r>
            <w:r>
              <w:rPr>
                <w:rFonts w:asciiTheme="minorEastAsia" w:eastAsiaTheme="minorEastAsia" w:hAnsiTheme="minorEastAsia" w:hint="eastAsia"/>
                <w:b/>
                <w:bCs/>
                <w:sz w:val="24"/>
              </w:rPr>
              <w:t>式</w:t>
            </w:r>
          </w:p>
        </w:tc>
        <w:tc>
          <w:tcPr>
            <w:tcW w:w="1299" w:type="dxa"/>
            <w:tcBorders>
              <w:top w:val="single" w:sz="8" w:space="0" w:color="auto"/>
            </w:tcBorders>
            <w:vAlign w:val="center"/>
          </w:tcPr>
          <w:p w:rsidR="00C14577" w:rsidRDefault="00EA22A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家庭电话</w:t>
            </w:r>
          </w:p>
        </w:tc>
        <w:tc>
          <w:tcPr>
            <w:tcW w:w="2733" w:type="dxa"/>
            <w:gridSpan w:val="2"/>
            <w:tcBorders>
              <w:top w:val="single" w:sz="8" w:space="0" w:color="auto"/>
            </w:tcBorders>
            <w:vAlign w:val="center"/>
          </w:tcPr>
          <w:p w:rsidR="00C14577" w:rsidRDefault="00C14577">
            <w:pPr>
              <w:spacing w:line="360" w:lineRule="auto"/>
              <w:jc w:val="center"/>
              <w:rPr>
                <w:rFonts w:asciiTheme="minorEastAsia" w:eastAsiaTheme="minorEastAsia" w:hAnsiTheme="minorEastAsia"/>
                <w:sz w:val="24"/>
              </w:rPr>
            </w:pPr>
          </w:p>
        </w:tc>
        <w:tc>
          <w:tcPr>
            <w:tcW w:w="1300" w:type="dxa"/>
            <w:tcBorders>
              <w:top w:val="single" w:sz="8" w:space="0" w:color="auto"/>
            </w:tcBorders>
            <w:vAlign w:val="center"/>
          </w:tcPr>
          <w:p w:rsidR="00C14577" w:rsidRDefault="00EA22A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手</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机</w:t>
            </w:r>
          </w:p>
        </w:tc>
        <w:tc>
          <w:tcPr>
            <w:tcW w:w="2803" w:type="dxa"/>
            <w:gridSpan w:val="2"/>
            <w:tcBorders>
              <w:top w:val="single" w:sz="8" w:space="0" w:color="auto"/>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r w:rsidR="00C14577">
        <w:trPr>
          <w:cantSplit/>
          <w:trHeight w:val="315"/>
          <w:jc w:val="center"/>
        </w:trPr>
        <w:tc>
          <w:tcPr>
            <w:tcW w:w="1586" w:type="dxa"/>
            <w:vMerge/>
            <w:tcBorders>
              <w:lef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c>
          <w:tcPr>
            <w:tcW w:w="1299" w:type="dxa"/>
            <w:vAlign w:val="center"/>
          </w:tcPr>
          <w:p w:rsidR="00C14577" w:rsidRDefault="00EA22A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办公电话</w:t>
            </w:r>
          </w:p>
        </w:tc>
        <w:tc>
          <w:tcPr>
            <w:tcW w:w="2733" w:type="dxa"/>
            <w:gridSpan w:val="2"/>
            <w:vAlign w:val="center"/>
          </w:tcPr>
          <w:p w:rsidR="00C14577" w:rsidRDefault="00C14577">
            <w:pPr>
              <w:spacing w:line="360" w:lineRule="auto"/>
              <w:jc w:val="center"/>
              <w:rPr>
                <w:rFonts w:asciiTheme="minorEastAsia" w:eastAsiaTheme="minorEastAsia" w:hAnsiTheme="minorEastAsia"/>
                <w:sz w:val="24"/>
              </w:rPr>
            </w:pPr>
          </w:p>
        </w:tc>
        <w:tc>
          <w:tcPr>
            <w:tcW w:w="1300" w:type="dxa"/>
            <w:vAlign w:val="center"/>
          </w:tcPr>
          <w:p w:rsidR="00C14577" w:rsidRDefault="00EA22A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传</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真</w:t>
            </w:r>
          </w:p>
        </w:tc>
        <w:tc>
          <w:tcPr>
            <w:tcW w:w="2803" w:type="dxa"/>
            <w:gridSpan w:val="2"/>
            <w:tcBorders>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r w:rsidR="00C14577">
        <w:trPr>
          <w:cantSplit/>
          <w:trHeight w:val="315"/>
          <w:jc w:val="center"/>
        </w:trPr>
        <w:tc>
          <w:tcPr>
            <w:tcW w:w="1586" w:type="dxa"/>
            <w:vMerge/>
            <w:tcBorders>
              <w:lef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c>
          <w:tcPr>
            <w:tcW w:w="1299" w:type="dxa"/>
            <w:vAlign w:val="center"/>
          </w:tcPr>
          <w:p w:rsidR="00C14577" w:rsidRDefault="00EA22AA">
            <w:pPr>
              <w:spacing w:line="360" w:lineRule="auto"/>
              <w:jc w:val="center"/>
              <w:rPr>
                <w:rFonts w:asciiTheme="minorEastAsia" w:eastAsiaTheme="minorEastAsia" w:hAnsiTheme="minorEastAsia"/>
                <w:sz w:val="24"/>
              </w:rPr>
            </w:pPr>
            <w:proofErr w:type="gramStart"/>
            <w:r>
              <w:rPr>
                <w:rFonts w:asciiTheme="minorEastAsia" w:eastAsiaTheme="minorEastAsia" w:hAnsiTheme="minorEastAsia" w:hint="eastAsia"/>
                <w:sz w:val="24"/>
              </w:rPr>
              <w:t>邮</w:t>
            </w:r>
            <w:proofErr w:type="gramEnd"/>
            <w:r>
              <w:rPr>
                <w:rFonts w:asciiTheme="minorEastAsia" w:eastAsiaTheme="minorEastAsia" w:hAnsiTheme="minorEastAsia" w:hint="eastAsia"/>
                <w:sz w:val="24"/>
              </w:rPr>
              <w:t xml:space="preserve">    </w:t>
            </w:r>
            <w:r>
              <w:rPr>
                <w:rFonts w:asciiTheme="minorEastAsia" w:eastAsiaTheme="minorEastAsia" w:hAnsiTheme="minorEastAsia" w:hint="eastAsia"/>
                <w:sz w:val="24"/>
              </w:rPr>
              <w:t>编</w:t>
            </w:r>
          </w:p>
        </w:tc>
        <w:tc>
          <w:tcPr>
            <w:tcW w:w="2733" w:type="dxa"/>
            <w:gridSpan w:val="2"/>
            <w:vAlign w:val="center"/>
          </w:tcPr>
          <w:p w:rsidR="00C14577" w:rsidRDefault="00C14577">
            <w:pPr>
              <w:spacing w:line="360" w:lineRule="auto"/>
              <w:jc w:val="center"/>
              <w:rPr>
                <w:rFonts w:asciiTheme="minorEastAsia" w:eastAsiaTheme="minorEastAsia" w:hAnsiTheme="minorEastAsia"/>
                <w:sz w:val="24"/>
              </w:rPr>
            </w:pPr>
          </w:p>
        </w:tc>
        <w:tc>
          <w:tcPr>
            <w:tcW w:w="1300" w:type="dxa"/>
            <w:vAlign w:val="center"/>
          </w:tcPr>
          <w:p w:rsidR="00C14577" w:rsidRDefault="00EA22A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E-mail</w:t>
            </w:r>
          </w:p>
        </w:tc>
        <w:tc>
          <w:tcPr>
            <w:tcW w:w="2803" w:type="dxa"/>
            <w:gridSpan w:val="2"/>
            <w:tcBorders>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r w:rsidR="00C14577">
        <w:trPr>
          <w:cantSplit/>
          <w:trHeight w:val="315"/>
          <w:jc w:val="center"/>
        </w:trPr>
        <w:tc>
          <w:tcPr>
            <w:tcW w:w="1586" w:type="dxa"/>
            <w:vMerge/>
            <w:tcBorders>
              <w:lef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c>
          <w:tcPr>
            <w:tcW w:w="1299" w:type="dxa"/>
            <w:vAlign w:val="center"/>
          </w:tcPr>
          <w:p w:rsidR="00C14577" w:rsidRDefault="00EA22A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QQ</w:t>
            </w:r>
          </w:p>
        </w:tc>
        <w:tc>
          <w:tcPr>
            <w:tcW w:w="2733" w:type="dxa"/>
            <w:gridSpan w:val="2"/>
            <w:vAlign w:val="center"/>
          </w:tcPr>
          <w:p w:rsidR="00C14577" w:rsidRDefault="00C14577">
            <w:pPr>
              <w:spacing w:line="360" w:lineRule="auto"/>
              <w:jc w:val="center"/>
              <w:rPr>
                <w:rFonts w:asciiTheme="minorEastAsia" w:eastAsiaTheme="minorEastAsia" w:hAnsiTheme="minorEastAsia"/>
                <w:sz w:val="24"/>
              </w:rPr>
            </w:pPr>
          </w:p>
        </w:tc>
        <w:tc>
          <w:tcPr>
            <w:tcW w:w="1300" w:type="dxa"/>
            <w:vAlign w:val="center"/>
          </w:tcPr>
          <w:p w:rsidR="00C14577" w:rsidRDefault="00EA22A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MSN</w:t>
            </w:r>
          </w:p>
        </w:tc>
        <w:tc>
          <w:tcPr>
            <w:tcW w:w="2803" w:type="dxa"/>
            <w:gridSpan w:val="2"/>
            <w:tcBorders>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r w:rsidR="00C14577">
        <w:trPr>
          <w:cantSplit/>
          <w:trHeight w:val="315"/>
          <w:jc w:val="center"/>
        </w:trPr>
        <w:tc>
          <w:tcPr>
            <w:tcW w:w="1586" w:type="dxa"/>
            <w:vMerge/>
            <w:tcBorders>
              <w:left w:val="single" w:sz="12" w:space="0" w:color="auto"/>
              <w:bottom w:val="single" w:sz="8" w:space="0" w:color="auto"/>
            </w:tcBorders>
            <w:vAlign w:val="center"/>
          </w:tcPr>
          <w:p w:rsidR="00C14577" w:rsidRDefault="00C14577">
            <w:pPr>
              <w:spacing w:line="360" w:lineRule="auto"/>
              <w:jc w:val="center"/>
              <w:rPr>
                <w:rFonts w:asciiTheme="minorEastAsia" w:eastAsiaTheme="minorEastAsia" w:hAnsiTheme="minorEastAsia"/>
                <w:sz w:val="24"/>
              </w:rPr>
            </w:pPr>
          </w:p>
        </w:tc>
        <w:tc>
          <w:tcPr>
            <w:tcW w:w="1299" w:type="dxa"/>
            <w:tcBorders>
              <w:bottom w:val="single" w:sz="8" w:space="0" w:color="auto"/>
            </w:tcBorders>
            <w:vAlign w:val="center"/>
          </w:tcPr>
          <w:p w:rsidR="00C14577" w:rsidRDefault="00EA22A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通讯地址</w:t>
            </w:r>
          </w:p>
        </w:tc>
        <w:tc>
          <w:tcPr>
            <w:tcW w:w="6836" w:type="dxa"/>
            <w:gridSpan w:val="5"/>
            <w:tcBorders>
              <w:bottom w:val="single" w:sz="8" w:space="0" w:color="auto"/>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r w:rsidR="00C14577">
        <w:trPr>
          <w:cantSplit/>
          <w:trHeight w:val="1012"/>
          <w:jc w:val="center"/>
        </w:trPr>
        <w:tc>
          <w:tcPr>
            <w:tcW w:w="1586" w:type="dxa"/>
            <w:vMerge w:val="restart"/>
            <w:tcBorders>
              <w:top w:val="single" w:sz="8" w:space="0" w:color="auto"/>
              <w:left w:val="single" w:sz="12" w:space="0" w:color="auto"/>
            </w:tcBorders>
            <w:vAlign w:val="center"/>
          </w:tcPr>
          <w:p w:rsidR="00C14577" w:rsidRDefault="00C14577">
            <w:pPr>
              <w:spacing w:line="360" w:lineRule="auto"/>
              <w:jc w:val="center"/>
              <w:rPr>
                <w:rFonts w:asciiTheme="minorEastAsia" w:eastAsiaTheme="minorEastAsia" w:hAnsiTheme="minorEastAsia"/>
                <w:b/>
                <w:bCs/>
                <w:sz w:val="24"/>
              </w:rPr>
            </w:pPr>
          </w:p>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工</w:t>
            </w:r>
            <w:r>
              <w:rPr>
                <w:rFonts w:asciiTheme="minorEastAsia" w:eastAsiaTheme="minorEastAsia" w:hAnsiTheme="minorEastAsia" w:hint="eastAsia"/>
                <w:b/>
                <w:bCs/>
                <w:sz w:val="24"/>
              </w:rPr>
              <w:t xml:space="preserve"> </w:t>
            </w:r>
            <w:r>
              <w:rPr>
                <w:rFonts w:asciiTheme="minorEastAsia" w:eastAsiaTheme="minorEastAsia" w:hAnsiTheme="minorEastAsia" w:hint="eastAsia"/>
                <w:b/>
                <w:bCs/>
                <w:sz w:val="24"/>
              </w:rPr>
              <w:t>作</w:t>
            </w:r>
          </w:p>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履历</w:t>
            </w:r>
          </w:p>
        </w:tc>
        <w:tc>
          <w:tcPr>
            <w:tcW w:w="2511" w:type="dxa"/>
            <w:gridSpan w:val="2"/>
            <w:tcBorders>
              <w:top w:val="single" w:sz="8" w:space="0" w:color="auto"/>
            </w:tcBorders>
            <w:vAlign w:val="center"/>
          </w:tcPr>
          <w:p w:rsidR="00C14577" w:rsidRDefault="00EA22A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起止时间</w:t>
            </w:r>
          </w:p>
        </w:tc>
        <w:tc>
          <w:tcPr>
            <w:tcW w:w="4119" w:type="dxa"/>
            <w:gridSpan w:val="3"/>
            <w:tcBorders>
              <w:top w:val="single" w:sz="8" w:space="0" w:color="auto"/>
            </w:tcBorders>
            <w:vAlign w:val="center"/>
          </w:tcPr>
          <w:p w:rsidR="00C14577" w:rsidRDefault="00EA22A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单位名称</w:t>
            </w:r>
          </w:p>
        </w:tc>
        <w:tc>
          <w:tcPr>
            <w:tcW w:w="1505" w:type="dxa"/>
            <w:tcBorders>
              <w:top w:val="single" w:sz="8" w:space="0" w:color="auto"/>
              <w:right w:val="single" w:sz="12" w:space="0" w:color="auto"/>
            </w:tcBorders>
            <w:vAlign w:val="center"/>
          </w:tcPr>
          <w:p w:rsidR="00C14577" w:rsidRDefault="00EA22A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职位职务</w:t>
            </w:r>
          </w:p>
        </w:tc>
      </w:tr>
      <w:tr w:rsidR="00C14577">
        <w:trPr>
          <w:cantSplit/>
          <w:trHeight w:val="315"/>
          <w:jc w:val="center"/>
        </w:trPr>
        <w:tc>
          <w:tcPr>
            <w:tcW w:w="1586" w:type="dxa"/>
            <w:vMerge/>
            <w:tcBorders>
              <w:left w:val="single" w:sz="12" w:space="0" w:color="auto"/>
            </w:tcBorders>
            <w:vAlign w:val="center"/>
          </w:tcPr>
          <w:p w:rsidR="00C14577" w:rsidRDefault="00C14577">
            <w:pPr>
              <w:spacing w:line="360" w:lineRule="auto"/>
              <w:jc w:val="center"/>
              <w:rPr>
                <w:rFonts w:asciiTheme="minorEastAsia" w:eastAsiaTheme="minorEastAsia" w:hAnsiTheme="minorEastAsia"/>
                <w:b/>
                <w:bCs/>
                <w:sz w:val="24"/>
              </w:rPr>
            </w:pPr>
          </w:p>
        </w:tc>
        <w:tc>
          <w:tcPr>
            <w:tcW w:w="2511" w:type="dxa"/>
            <w:gridSpan w:val="2"/>
            <w:vAlign w:val="center"/>
          </w:tcPr>
          <w:p w:rsidR="00C14577" w:rsidRDefault="00C14577">
            <w:pPr>
              <w:spacing w:line="360" w:lineRule="auto"/>
              <w:jc w:val="center"/>
              <w:rPr>
                <w:rFonts w:asciiTheme="minorEastAsia" w:eastAsiaTheme="minorEastAsia" w:hAnsiTheme="minorEastAsia"/>
                <w:sz w:val="24"/>
              </w:rPr>
            </w:pPr>
          </w:p>
        </w:tc>
        <w:tc>
          <w:tcPr>
            <w:tcW w:w="4119" w:type="dxa"/>
            <w:gridSpan w:val="3"/>
            <w:vAlign w:val="center"/>
          </w:tcPr>
          <w:p w:rsidR="00C14577" w:rsidRDefault="00C14577">
            <w:pPr>
              <w:spacing w:line="360" w:lineRule="auto"/>
              <w:jc w:val="center"/>
              <w:rPr>
                <w:rFonts w:asciiTheme="minorEastAsia" w:eastAsiaTheme="minorEastAsia" w:hAnsiTheme="minorEastAsia"/>
                <w:sz w:val="24"/>
              </w:rPr>
            </w:pPr>
          </w:p>
        </w:tc>
        <w:tc>
          <w:tcPr>
            <w:tcW w:w="1505" w:type="dxa"/>
            <w:tcBorders>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r w:rsidR="00C14577">
        <w:trPr>
          <w:cantSplit/>
          <w:trHeight w:val="315"/>
          <w:jc w:val="center"/>
        </w:trPr>
        <w:tc>
          <w:tcPr>
            <w:tcW w:w="1586" w:type="dxa"/>
            <w:vMerge/>
            <w:tcBorders>
              <w:left w:val="single" w:sz="12" w:space="0" w:color="auto"/>
            </w:tcBorders>
            <w:vAlign w:val="center"/>
          </w:tcPr>
          <w:p w:rsidR="00C14577" w:rsidRDefault="00C14577">
            <w:pPr>
              <w:spacing w:line="360" w:lineRule="auto"/>
              <w:jc w:val="center"/>
              <w:rPr>
                <w:rFonts w:asciiTheme="minorEastAsia" w:eastAsiaTheme="minorEastAsia" w:hAnsiTheme="minorEastAsia"/>
                <w:b/>
                <w:bCs/>
                <w:sz w:val="24"/>
              </w:rPr>
            </w:pPr>
          </w:p>
        </w:tc>
        <w:tc>
          <w:tcPr>
            <w:tcW w:w="2511" w:type="dxa"/>
            <w:gridSpan w:val="2"/>
            <w:vAlign w:val="center"/>
          </w:tcPr>
          <w:p w:rsidR="00C14577" w:rsidRDefault="00C14577">
            <w:pPr>
              <w:spacing w:line="360" w:lineRule="auto"/>
              <w:jc w:val="center"/>
              <w:rPr>
                <w:rFonts w:asciiTheme="minorEastAsia" w:eastAsiaTheme="minorEastAsia" w:hAnsiTheme="minorEastAsia"/>
                <w:sz w:val="24"/>
              </w:rPr>
            </w:pPr>
          </w:p>
        </w:tc>
        <w:tc>
          <w:tcPr>
            <w:tcW w:w="4119" w:type="dxa"/>
            <w:gridSpan w:val="3"/>
            <w:vAlign w:val="center"/>
          </w:tcPr>
          <w:p w:rsidR="00C14577" w:rsidRDefault="00C14577">
            <w:pPr>
              <w:spacing w:line="360" w:lineRule="auto"/>
              <w:jc w:val="center"/>
              <w:rPr>
                <w:rFonts w:asciiTheme="minorEastAsia" w:eastAsiaTheme="minorEastAsia" w:hAnsiTheme="minorEastAsia"/>
                <w:sz w:val="24"/>
              </w:rPr>
            </w:pPr>
          </w:p>
        </w:tc>
        <w:tc>
          <w:tcPr>
            <w:tcW w:w="1505" w:type="dxa"/>
            <w:tcBorders>
              <w:right w:val="single" w:sz="12" w:space="0" w:color="auto"/>
            </w:tcBorders>
            <w:vAlign w:val="center"/>
          </w:tcPr>
          <w:p w:rsidR="00C14577" w:rsidRDefault="00C14577">
            <w:pPr>
              <w:spacing w:line="360" w:lineRule="auto"/>
              <w:ind w:firstLineChars="100" w:firstLine="240"/>
              <w:jc w:val="center"/>
              <w:rPr>
                <w:rFonts w:asciiTheme="minorEastAsia" w:eastAsiaTheme="minorEastAsia" w:hAnsiTheme="minorEastAsia"/>
                <w:sz w:val="24"/>
              </w:rPr>
            </w:pPr>
          </w:p>
        </w:tc>
      </w:tr>
      <w:tr w:rsidR="00C14577">
        <w:trPr>
          <w:cantSplit/>
          <w:trHeight w:val="315"/>
          <w:jc w:val="center"/>
        </w:trPr>
        <w:tc>
          <w:tcPr>
            <w:tcW w:w="1586" w:type="dxa"/>
            <w:vMerge/>
            <w:tcBorders>
              <w:left w:val="single" w:sz="12" w:space="0" w:color="auto"/>
              <w:bottom w:val="single" w:sz="8" w:space="0" w:color="auto"/>
            </w:tcBorders>
            <w:vAlign w:val="center"/>
          </w:tcPr>
          <w:p w:rsidR="00C14577" w:rsidRDefault="00C14577">
            <w:pPr>
              <w:spacing w:line="360" w:lineRule="auto"/>
              <w:jc w:val="center"/>
              <w:rPr>
                <w:rFonts w:asciiTheme="minorEastAsia" w:eastAsiaTheme="minorEastAsia" w:hAnsiTheme="minorEastAsia"/>
                <w:b/>
                <w:bCs/>
                <w:sz w:val="24"/>
              </w:rPr>
            </w:pPr>
          </w:p>
        </w:tc>
        <w:tc>
          <w:tcPr>
            <w:tcW w:w="2511" w:type="dxa"/>
            <w:gridSpan w:val="2"/>
            <w:tcBorders>
              <w:bottom w:val="single" w:sz="8" w:space="0" w:color="auto"/>
            </w:tcBorders>
            <w:vAlign w:val="center"/>
          </w:tcPr>
          <w:p w:rsidR="00C14577" w:rsidRDefault="00C14577">
            <w:pPr>
              <w:spacing w:line="360" w:lineRule="auto"/>
              <w:jc w:val="center"/>
              <w:rPr>
                <w:rFonts w:asciiTheme="minorEastAsia" w:eastAsiaTheme="minorEastAsia" w:hAnsiTheme="minorEastAsia"/>
                <w:sz w:val="24"/>
              </w:rPr>
            </w:pPr>
          </w:p>
        </w:tc>
        <w:tc>
          <w:tcPr>
            <w:tcW w:w="4119" w:type="dxa"/>
            <w:gridSpan w:val="3"/>
            <w:tcBorders>
              <w:bottom w:val="single" w:sz="8" w:space="0" w:color="auto"/>
            </w:tcBorders>
            <w:vAlign w:val="center"/>
          </w:tcPr>
          <w:p w:rsidR="00C14577" w:rsidRDefault="00C14577">
            <w:pPr>
              <w:spacing w:line="360" w:lineRule="auto"/>
              <w:jc w:val="center"/>
              <w:rPr>
                <w:rFonts w:asciiTheme="minorEastAsia" w:eastAsiaTheme="minorEastAsia" w:hAnsiTheme="minorEastAsia"/>
                <w:sz w:val="24"/>
              </w:rPr>
            </w:pPr>
          </w:p>
        </w:tc>
        <w:tc>
          <w:tcPr>
            <w:tcW w:w="1505" w:type="dxa"/>
            <w:tcBorders>
              <w:bottom w:val="single" w:sz="8" w:space="0" w:color="auto"/>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r w:rsidR="00C14577">
        <w:trPr>
          <w:cantSplit/>
          <w:trHeight w:val="1012"/>
          <w:jc w:val="center"/>
        </w:trPr>
        <w:tc>
          <w:tcPr>
            <w:tcW w:w="1586" w:type="dxa"/>
            <w:vMerge w:val="restart"/>
            <w:tcBorders>
              <w:top w:val="single" w:sz="8" w:space="0" w:color="auto"/>
              <w:left w:val="single" w:sz="12" w:space="0" w:color="auto"/>
            </w:tcBorders>
            <w:vAlign w:val="center"/>
          </w:tcPr>
          <w:p w:rsidR="00C14577" w:rsidRDefault="00EA22AA">
            <w:pPr>
              <w:spacing w:line="48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lastRenderedPageBreak/>
              <w:t>教</w:t>
            </w:r>
            <w:r>
              <w:rPr>
                <w:rFonts w:asciiTheme="minorEastAsia" w:eastAsiaTheme="minorEastAsia" w:hAnsiTheme="minorEastAsia" w:hint="eastAsia"/>
                <w:b/>
                <w:bCs/>
                <w:sz w:val="24"/>
              </w:rPr>
              <w:t xml:space="preserve"> </w:t>
            </w:r>
            <w:r>
              <w:rPr>
                <w:rFonts w:asciiTheme="minorEastAsia" w:eastAsiaTheme="minorEastAsia" w:hAnsiTheme="minorEastAsia" w:hint="eastAsia"/>
                <w:b/>
                <w:bCs/>
                <w:sz w:val="24"/>
              </w:rPr>
              <w:t>育</w:t>
            </w:r>
          </w:p>
          <w:p w:rsidR="00C14577" w:rsidRDefault="00EA22AA">
            <w:pPr>
              <w:spacing w:line="48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w:t>
            </w:r>
            <w:r>
              <w:rPr>
                <w:rFonts w:asciiTheme="minorEastAsia" w:eastAsiaTheme="minorEastAsia" w:hAnsiTheme="minorEastAsia" w:hint="eastAsia"/>
                <w:b/>
                <w:bCs/>
                <w:sz w:val="24"/>
              </w:rPr>
              <w:t>培训</w:t>
            </w:r>
            <w:r>
              <w:rPr>
                <w:rFonts w:asciiTheme="minorEastAsia" w:eastAsiaTheme="minorEastAsia" w:hAnsiTheme="minorEastAsia" w:hint="eastAsia"/>
                <w:b/>
                <w:bCs/>
                <w:sz w:val="24"/>
              </w:rPr>
              <w:t>)</w:t>
            </w:r>
          </w:p>
          <w:p w:rsidR="00C14577" w:rsidRDefault="00EA22AA">
            <w:pPr>
              <w:spacing w:line="48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经</w:t>
            </w:r>
            <w:r>
              <w:rPr>
                <w:rFonts w:asciiTheme="minorEastAsia" w:eastAsiaTheme="minorEastAsia" w:hAnsiTheme="minorEastAsia" w:hint="eastAsia"/>
                <w:b/>
                <w:bCs/>
                <w:sz w:val="24"/>
              </w:rPr>
              <w:t xml:space="preserve"> </w:t>
            </w:r>
            <w:r>
              <w:rPr>
                <w:rFonts w:asciiTheme="minorEastAsia" w:eastAsiaTheme="minorEastAsia" w:hAnsiTheme="minorEastAsia" w:hint="eastAsia"/>
                <w:b/>
                <w:bCs/>
                <w:sz w:val="24"/>
              </w:rPr>
              <w:t>历</w:t>
            </w:r>
          </w:p>
        </w:tc>
        <w:tc>
          <w:tcPr>
            <w:tcW w:w="2511" w:type="dxa"/>
            <w:gridSpan w:val="2"/>
            <w:tcBorders>
              <w:top w:val="single" w:sz="8" w:space="0" w:color="auto"/>
            </w:tcBorders>
            <w:vAlign w:val="center"/>
          </w:tcPr>
          <w:p w:rsidR="00C14577" w:rsidRDefault="00EA22A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起止时间</w:t>
            </w:r>
          </w:p>
        </w:tc>
        <w:tc>
          <w:tcPr>
            <w:tcW w:w="4119" w:type="dxa"/>
            <w:gridSpan w:val="3"/>
            <w:tcBorders>
              <w:top w:val="single" w:sz="8" w:space="0" w:color="auto"/>
            </w:tcBorders>
            <w:vAlign w:val="center"/>
          </w:tcPr>
          <w:p w:rsidR="00C14577" w:rsidRDefault="00EA22A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学</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校</w:t>
            </w:r>
          </w:p>
        </w:tc>
        <w:tc>
          <w:tcPr>
            <w:tcW w:w="1505" w:type="dxa"/>
            <w:tcBorders>
              <w:top w:val="single" w:sz="8" w:space="0" w:color="auto"/>
              <w:right w:val="single" w:sz="12" w:space="0" w:color="auto"/>
            </w:tcBorders>
            <w:vAlign w:val="center"/>
          </w:tcPr>
          <w:p w:rsidR="00C14577" w:rsidRDefault="00EA22A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专</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业</w:t>
            </w:r>
          </w:p>
        </w:tc>
      </w:tr>
      <w:tr w:rsidR="00C14577">
        <w:trPr>
          <w:cantSplit/>
          <w:trHeight w:val="315"/>
          <w:jc w:val="center"/>
        </w:trPr>
        <w:tc>
          <w:tcPr>
            <w:tcW w:w="1586" w:type="dxa"/>
            <w:vMerge/>
            <w:tcBorders>
              <w:left w:val="single" w:sz="12" w:space="0" w:color="auto"/>
            </w:tcBorders>
            <w:vAlign w:val="center"/>
          </w:tcPr>
          <w:p w:rsidR="00C14577" w:rsidRDefault="00C14577">
            <w:pPr>
              <w:spacing w:line="360" w:lineRule="auto"/>
              <w:jc w:val="center"/>
              <w:rPr>
                <w:rFonts w:asciiTheme="minorEastAsia" w:eastAsiaTheme="minorEastAsia" w:hAnsiTheme="minorEastAsia"/>
                <w:b/>
                <w:bCs/>
                <w:sz w:val="24"/>
              </w:rPr>
            </w:pPr>
          </w:p>
        </w:tc>
        <w:tc>
          <w:tcPr>
            <w:tcW w:w="2511" w:type="dxa"/>
            <w:gridSpan w:val="2"/>
            <w:vAlign w:val="center"/>
          </w:tcPr>
          <w:p w:rsidR="00C14577" w:rsidRDefault="00C14577">
            <w:pPr>
              <w:spacing w:line="360" w:lineRule="auto"/>
              <w:jc w:val="center"/>
              <w:rPr>
                <w:rFonts w:asciiTheme="minorEastAsia" w:eastAsiaTheme="minorEastAsia" w:hAnsiTheme="minorEastAsia"/>
                <w:sz w:val="24"/>
              </w:rPr>
            </w:pPr>
          </w:p>
        </w:tc>
        <w:tc>
          <w:tcPr>
            <w:tcW w:w="4119" w:type="dxa"/>
            <w:gridSpan w:val="3"/>
            <w:vAlign w:val="center"/>
          </w:tcPr>
          <w:p w:rsidR="00C14577" w:rsidRDefault="00C14577">
            <w:pPr>
              <w:spacing w:line="360" w:lineRule="auto"/>
              <w:jc w:val="center"/>
              <w:rPr>
                <w:rFonts w:asciiTheme="minorEastAsia" w:eastAsiaTheme="minorEastAsia" w:hAnsiTheme="minorEastAsia"/>
                <w:sz w:val="24"/>
              </w:rPr>
            </w:pPr>
          </w:p>
        </w:tc>
        <w:tc>
          <w:tcPr>
            <w:tcW w:w="1505" w:type="dxa"/>
            <w:tcBorders>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r w:rsidR="00C14577">
        <w:trPr>
          <w:cantSplit/>
          <w:trHeight w:val="315"/>
          <w:jc w:val="center"/>
        </w:trPr>
        <w:tc>
          <w:tcPr>
            <w:tcW w:w="1586" w:type="dxa"/>
            <w:vMerge/>
            <w:tcBorders>
              <w:left w:val="single" w:sz="12" w:space="0" w:color="auto"/>
            </w:tcBorders>
            <w:vAlign w:val="center"/>
          </w:tcPr>
          <w:p w:rsidR="00C14577" w:rsidRDefault="00C14577">
            <w:pPr>
              <w:spacing w:line="360" w:lineRule="auto"/>
              <w:jc w:val="center"/>
              <w:rPr>
                <w:rFonts w:asciiTheme="minorEastAsia" w:eastAsiaTheme="minorEastAsia" w:hAnsiTheme="minorEastAsia"/>
                <w:b/>
                <w:bCs/>
                <w:sz w:val="24"/>
              </w:rPr>
            </w:pPr>
          </w:p>
        </w:tc>
        <w:tc>
          <w:tcPr>
            <w:tcW w:w="2511" w:type="dxa"/>
            <w:gridSpan w:val="2"/>
            <w:vAlign w:val="center"/>
          </w:tcPr>
          <w:p w:rsidR="00C14577" w:rsidRDefault="00C14577">
            <w:pPr>
              <w:spacing w:line="360" w:lineRule="auto"/>
              <w:jc w:val="center"/>
              <w:rPr>
                <w:rFonts w:asciiTheme="minorEastAsia" w:eastAsiaTheme="minorEastAsia" w:hAnsiTheme="minorEastAsia"/>
                <w:sz w:val="24"/>
              </w:rPr>
            </w:pPr>
          </w:p>
        </w:tc>
        <w:tc>
          <w:tcPr>
            <w:tcW w:w="4119" w:type="dxa"/>
            <w:gridSpan w:val="3"/>
            <w:vAlign w:val="center"/>
          </w:tcPr>
          <w:p w:rsidR="00C14577" w:rsidRDefault="00C14577">
            <w:pPr>
              <w:spacing w:line="360" w:lineRule="auto"/>
              <w:jc w:val="center"/>
              <w:rPr>
                <w:rFonts w:asciiTheme="minorEastAsia" w:eastAsiaTheme="minorEastAsia" w:hAnsiTheme="minorEastAsia"/>
                <w:sz w:val="24"/>
              </w:rPr>
            </w:pPr>
          </w:p>
        </w:tc>
        <w:tc>
          <w:tcPr>
            <w:tcW w:w="1505" w:type="dxa"/>
            <w:tcBorders>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r w:rsidR="00C14577">
        <w:trPr>
          <w:cantSplit/>
          <w:trHeight w:val="315"/>
          <w:jc w:val="center"/>
        </w:trPr>
        <w:tc>
          <w:tcPr>
            <w:tcW w:w="1586" w:type="dxa"/>
            <w:vMerge/>
            <w:tcBorders>
              <w:left w:val="single" w:sz="12" w:space="0" w:color="auto"/>
              <w:bottom w:val="single" w:sz="8" w:space="0" w:color="auto"/>
            </w:tcBorders>
            <w:vAlign w:val="center"/>
          </w:tcPr>
          <w:p w:rsidR="00C14577" w:rsidRDefault="00C14577">
            <w:pPr>
              <w:spacing w:line="360" w:lineRule="auto"/>
              <w:jc w:val="center"/>
              <w:rPr>
                <w:rFonts w:asciiTheme="minorEastAsia" w:eastAsiaTheme="minorEastAsia" w:hAnsiTheme="minorEastAsia"/>
                <w:b/>
                <w:bCs/>
                <w:sz w:val="24"/>
              </w:rPr>
            </w:pPr>
          </w:p>
        </w:tc>
        <w:tc>
          <w:tcPr>
            <w:tcW w:w="2511" w:type="dxa"/>
            <w:gridSpan w:val="2"/>
            <w:tcBorders>
              <w:bottom w:val="single" w:sz="8" w:space="0" w:color="auto"/>
            </w:tcBorders>
            <w:vAlign w:val="center"/>
          </w:tcPr>
          <w:p w:rsidR="00C14577" w:rsidRDefault="00C14577">
            <w:pPr>
              <w:spacing w:line="360" w:lineRule="auto"/>
              <w:jc w:val="center"/>
              <w:rPr>
                <w:rFonts w:asciiTheme="minorEastAsia" w:eastAsiaTheme="minorEastAsia" w:hAnsiTheme="minorEastAsia"/>
                <w:sz w:val="24"/>
              </w:rPr>
            </w:pPr>
          </w:p>
        </w:tc>
        <w:tc>
          <w:tcPr>
            <w:tcW w:w="4119" w:type="dxa"/>
            <w:gridSpan w:val="3"/>
            <w:tcBorders>
              <w:bottom w:val="single" w:sz="8" w:space="0" w:color="auto"/>
            </w:tcBorders>
            <w:vAlign w:val="center"/>
          </w:tcPr>
          <w:p w:rsidR="00C14577" w:rsidRDefault="00C14577">
            <w:pPr>
              <w:spacing w:line="360" w:lineRule="auto"/>
              <w:jc w:val="center"/>
              <w:rPr>
                <w:rFonts w:asciiTheme="minorEastAsia" w:eastAsiaTheme="minorEastAsia" w:hAnsiTheme="minorEastAsia"/>
                <w:sz w:val="24"/>
              </w:rPr>
            </w:pPr>
          </w:p>
        </w:tc>
        <w:tc>
          <w:tcPr>
            <w:tcW w:w="1505" w:type="dxa"/>
            <w:tcBorders>
              <w:bottom w:val="single" w:sz="8" w:space="0" w:color="auto"/>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r w:rsidR="00C14577">
        <w:trPr>
          <w:cantSplit/>
          <w:trHeight w:val="1379"/>
          <w:jc w:val="center"/>
        </w:trPr>
        <w:tc>
          <w:tcPr>
            <w:tcW w:w="1586" w:type="dxa"/>
            <w:tcBorders>
              <w:top w:val="single" w:sz="8" w:space="0" w:color="auto"/>
              <w:left w:val="single" w:sz="12" w:space="0" w:color="auto"/>
              <w:bottom w:val="single" w:sz="8" w:space="0" w:color="auto"/>
            </w:tcBorders>
            <w:vAlign w:val="center"/>
          </w:tcPr>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可提供</w:t>
            </w:r>
          </w:p>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证</w:t>
            </w:r>
            <w:r>
              <w:rPr>
                <w:rFonts w:asciiTheme="minorEastAsia" w:eastAsiaTheme="minorEastAsia" w:hAnsiTheme="minorEastAsia" w:hint="eastAsia"/>
                <w:b/>
                <w:bCs/>
                <w:sz w:val="24"/>
              </w:rPr>
              <w:t xml:space="preserve"> </w:t>
            </w:r>
            <w:r>
              <w:rPr>
                <w:rFonts w:asciiTheme="minorEastAsia" w:eastAsiaTheme="minorEastAsia" w:hAnsiTheme="minorEastAsia" w:hint="eastAsia"/>
                <w:b/>
                <w:bCs/>
                <w:sz w:val="24"/>
              </w:rPr>
              <w:t>书</w:t>
            </w:r>
          </w:p>
        </w:tc>
        <w:tc>
          <w:tcPr>
            <w:tcW w:w="8135" w:type="dxa"/>
            <w:gridSpan w:val="6"/>
            <w:tcBorders>
              <w:top w:val="single" w:sz="8" w:space="0" w:color="auto"/>
              <w:bottom w:val="single" w:sz="8" w:space="0" w:color="auto"/>
              <w:right w:val="single" w:sz="12" w:space="0" w:color="auto"/>
            </w:tcBorders>
            <w:vAlign w:val="center"/>
          </w:tcPr>
          <w:p w:rsidR="00C14577" w:rsidRDefault="00EA22AA">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□毕业证书</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□学位证书</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□结业证书</w:t>
            </w:r>
          </w:p>
        </w:tc>
      </w:tr>
      <w:tr w:rsidR="00C14577">
        <w:trPr>
          <w:cantSplit/>
          <w:trHeight w:val="1012"/>
          <w:jc w:val="center"/>
        </w:trPr>
        <w:tc>
          <w:tcPr>
            <w:tcW w:w="1586" w:type="dxa"/>
            <w:tcBorders>
              <w:top w:val="single" w:sz="8" w:space="0" w:color="auto"/>
              <w:left w:val="single" w:sz="12" w:space="0" w:color="auto"/>
              <w:bottom w:val="single" w:sz="8" w:space="0" w:color="auto"/>
            </w:tcBorders>
            <w:vAlign w:val="center"/>
          </w:tcPr>
          <w:p w:rsidR="00C14577" w:rsidRDefault="00EA22AA">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其</w:t>
            </w:r>
            <w:r>
              <w:rPr>
                <w:rFonts w:asciiTheme="minorEastAsia" w:eastAsiaTheme="minorEastAsia" w:hAnsiTheme="minorEastAsia" w:hint="eastAsia"/>
                <w:b/>
                <w:bCs/>
                <w:sz w:val="24"/>
              </w:rPr>
              <w:t xml:space="preserve"> </w:t>
            </w:r>
            <w:r>
              <w:rPr>
                <w:rFonts w:asciiTheme="minorEastAsia" w:eastAsiaTheme="minorEastAsia" w:hAnsiTheme="minorEastAsia" w:hint="eastAsia"/>
                <w:b/>
                <w:bCs/>
                <w:sz w:val="24"/>
              </w:rPr>
              <w:t>他</w:t>
            </w:r>
          </w:p>
        </w:tc>
        <w:tc>
          <w:tcPr>
            <w:tcW w:w="8135" w:type="dxa"/>
            <w:gridSpan w:val="6"/>
            <w:tcBorders>
              <w:top w:val="single" w:sz="8" w:space="0" w:color="auto"/>
              <w:bottom w:val="single" w:sz="8" w:space="0" w:color="auto"/>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r w:rsidR="00C14577">
        <w:trPr>
          <w:cantSplit/>
          <w:trHeight w:val="1560"/>
          <w:jc w:val="center"/>
        </w:trPr>
        <w:tc>
          <w:tcPr>
            <w:tcW w:w="1586" w:type="dxa"/>
            <w:tcBorders>
              <w:top w:val="single" w:sz="8" w:space="0" w:color="auto"/>
              <w:left w:val="single" w:sz="12" w:space="0" w:color="auto"/>
              <w:bottom w:val="single" w:sz="12" w:space="0" w:color="auto"/>
            </w:tcBorders>
            <w:vAlign w:val="center"/>
          </w:tcPr>
          <w:p w:rsidR="00C14577" w:rsidRDefault="00EA22AA">
            <w:pPr>
              <w:spacing w:line="48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备</w:t>
            </w:r>
            <w:r>
              <w:rPr>
                <w:rFonts w:asciiTheme="minorEastAsia" w:eastAsiaTheme="minorEastAsia" w:hAnsiTheme="minorEastAsia" w:hint="eastAsia"/>
                <w:b/>
                <w:bCs/>
                <w:sz w:val="24"/>
              </w:rPr>
              <w:t xml:space="preserve"> </w:t>
            </w:r>
            <w:r>
              <w:rPr>
                <w:rFonts w:asciiTheme="minorEastAsia" w:eastAsiaTheme="minorEastAsia" w:hAnsiTheme="minorEastAsia" w:hint="eastAsia"/>
                <w:b/>
                <w:bCs/>
                <w:sz w:val="24"/>
              </w:rPr>
              <w:t>注</w:t>
            </w:r>
          </w:p>
        </w:tc>
        <w:tc>
          <w:tcPr>
            <w:tcW w:w="8135" w:type="dxa"/>
            <w:gridSpan w:val="6"/>
            <w:tcBorders>
              <w:top w:val="single" w:sz="8" w:space="0" w:color="auto"/>
              <w:bottom w:val="single" w:sz="12" w:space="0" w:color="auto"/>
              <w:right w:val="single" w:sz="12" w:space="0" w:color="auto"/>
            </w:tcBorders>
            <w:vAlign w:val="center"/>
          </w:tcPr>
          <w:p w:rsidR="00C14577" w:rsidRDefault="00C14577">
            <w:pPr>
              <w:spacing w:line="360" w:lineRule="auto"/>
              <w:jc w:val="center"/>
              <w:rPr>
                <w:rFonts w:asciiTheme="minorEastAsia" w:eastAsiaTheme="minorEastAsia" w:hAnsiTheme="minorEastAsia"/>
                <w:sz w:val="24"/>
              </w:rPr>
            </w:pPr>
          </w:p>
        </w:tc>
      </w:tr>
    </w:tbl>
    <w:p w:rsidR="00C14577" w:rsidRDefault="00C14577">
      <w:pPr>
        <w:spacing w:line="360" w:lineRule="auto"/>
        <w:ind w:firstLineChars="100" w:firstLine="220"/>
        <w:jc w:val="center"/>
      </w:pPr>
    </w:p>
    <w:p w:rsidR="00C14577" w:rsidRDefault="00EA22AA">
      <w:pPr>
        <w:spacing w:after="0" w:line="400" w:lineRule="exact"/>
        <w:rPr>
          <w:rFonts w:cs="Arial"/>
          <w:sz w:val="21"/>
          <w:szCs w:val="21"/>
        </w:rPr>
      </w:pPr>
      <w:r>
        <w:rPr>
          <w:rFonts w:cs="Arial" w:hint="eastAsia"/>
          <w:sz w:val="21"/>
          <w:szCs w:val="21"/>
        </w:rPr>
        <w:t xml:space="preserve"> </w:t>
      </w:r>
    </w:p>
    <w:p w:rsidR="00C14577" w:rsidRDefault="00C14577">
      <w:pPr>
        <w:spacing w:after="0"/>
        <w:rPr>
          <w:rFonts w:ascii="Arial" w:hAnsi="Arial" w:cs="Arial"/>
          <w:sz w:val="21"/>
          <w:szCs w:val="21"/>
        </w:rPr>
      </w:pPr>
    </w:p>
    <w:p w:rsidR="00C14577" w:rsidRDefault="00C14577">
      <w:pPr>
        <w:spacing w:after="0"/>
        <w:rPr>
          <w:rFonts w:ascii="Arial" w:hAnsi="Arial" w:cs="Arial"/>
          <w:sz w:val="21"/>
          <w:szCs w:val="21"/>
        </w:rPr>
      </w:pPr>
    </w:p>
    <w:sectPr w:rsidR="00C14577">
      <w:type w:val="continuous"/>
      <w:pgSz w:w="11906" w:h="16838"/>
      <w:pgMar w:top="1701" w:right="1133" w:bottom="851" w:left="1134"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22AA" w:rsidRDefault="00EA22AA">
      <w:pPr>
        <w:spacing w:after="0"/>
      </w:pPr>
      <w:r>
        <w:separator/>
      </w:r>
    </w:p>
  </w:endnote>
  <w:endnote w:type="continuationSeparator" w:id="0">
    <w:p w:rsidR="00EA22AA" w:rsidRDefault="00EA22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577" w:rsidRDefault="00EA22AA">
    <w:pPr>
      <w:pStyle w:val="a5"/>
      <w:jc w:val="center"/>
      <w:rPr>
        <w:rFonts w:ascii="微软雅黑" w:hAnsi="微软雅黑"/>
        <w:b/>
        <w:bCs/>
        <w:iCs/>
        <w:color w:val="E36C0A" w:themeColor="accent6" w:themeShade="BF"/>
        <w:sz w:val="21"/>
        <w:szCs w:val="20"/>
      </w:rPr>
    </w:pPr>
    <w:r>
      <w:rPr>
        <w:rFonts w:ascii="微软雅黑" w:hAnsi="微软雅黑" w:hint="eastAsia"/>
        <w:b/>
        <w:bCs/>
        <w:iCs/>
        <w:color w:val="E36C0A" w:themeColor="accent6" w:themeShade="BF"/>
        <w:sz w:val="21"/>
        <w:szCs w:val="20"/>
      </w:rPr>
      <w:t>听而易忘</w:t>
    </w:r>
    <w:r>
      <w:rPr>
        <w:rFonts w:ascii="微软雅黑" w:hAnsi="微软雅黑" w:hint="eastAsia"/>
        <w:b/>
        <w:bCs/>
        <w:iCs/>
        <w:color w:val="E36C0A" w:themeColor="accent6" w:themeShade="BF"/>
        <w:sz w:val="21"/>
        <w:szCs w:val="20"/>
      </w:rPr>
      <w:t xml:space="preserve">    </w:t>
    </w:r>
    <w:r>
      <w:rPr>
        <w:rFonts w:ascii="微软雅黑" w:hAnsi="微软雅黑" w:hint="eastAsia"/>
        <w:b/>
        <w:bCs/>
        <w:iCs/>
        <w:color w:val="E36C0A" w:themeColor="accent6" w:themeShade="BF"/>
        <w:sz w:val="21"/>
        <w:szCs w:val="20"/>
      </w:rPr>
      <w:t>·</w:t>
    </w:r>
    <w:r>
      <w:rPr>
        <w:rFonts w:ascii="微软雅黑" w:hAnsi="微软雅黑" w:hint="eastAsia"/>
        <w:b/>
        <w:bCs/>
        <w:iCs/>
        <w:color w:val="E36C0A" w:themeColor="accent6" w:themeShade="BF"/>
        <w:sz w:val="21"/>
        <w:szCs w:val="20"/>
      </w:rPr>
      <w:t xml:space="preserve">    </w:t>
    </w:r>
    <w:r>
      <w:rPr>
        <w:rFonts w:ascii="微软雅黑" w:hAnsi="微软雅黑" w:hint="eastAsia"/>
        <w:b/>
        <w:bCs/>
        <w:iCs/>
        <w:color w:val="E36C0A" w:themeColor="accent6" w:themeShade="BF"/>
        <w:sz w:val="21"/>
        <w:szCs w:val="20"/>
      </w:rPr>
      <w:t>见而易记</w:t>
    </w:r>
    <w:r>
      <w:rPr>
        <w:rFonts w:ascii="微软雅黑" w:hAnsi="微软雅黑" w:hint="eastAsia"/>
        <w:b/>
        <w:bCs/>
        <w:iCs/>
        <w:color w:val="E36C0A" w:themeColor="accent6" w:themeShade="BF"/>
        <w:sz w:val="21"/>
        <w:szCs w:val="20"/>
      </w:rPr>
      <w:t xml:space="preserve">    </w:t>
    </w:r>
    <w:r>
      <w:rPr>
        <w:rFonts w:ascii="微软雅黑" w:hAnsi="微软雅黑" w:hint="eastAsia"/>
        <w:b/>
        <w:bCs/>
        <w:iCs/>
        <w:color w:val="E36C0A" w:themeColor="accent6" w:themeShade="BF"/>
        <w:sz w:val="21"/>
        <w:szCs w:val="20"/>
      </w:rPr>
      <w:t>·</w:t>
    </w:r>
    <w:r>
      <w:rPr>
        <w:rFonts w:ascii="微软雅黑" w:hAnsi="微软雅黑" w:hint="eastAsia"/>
        <w:b/>
        <w:bCs/>
        <w:iCs/>
        <w:color w:val="E36C0A" w:themeColor="accent6" w:themeShade="BF"/>
        <w:sz w:val="21"/>
        <w:szCs w:val="20"/>
      </w:rPr>
      <w:t xml:space="preserve">    </w:t>
    </w:r>
    <w:r>
      <w:rPr>
        <w:rFonts w:ascii="微软雅黑" w:hAnsi="微软雅黑" w:hint="eastAsia"/>
        <w:b/>
        <w:bCs/>
        <w:iCs/>
        <w:color w:val="E36C0A" w:themeColor="accent6" w:themeShade="BF"/>
        <w:sz w:val="21"/>
        <w:szCs w:val="20"/>
      </w:rPr>
      <w:t>做而易懂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22AA" w:rsidRDefault="00EA22AA">
      <w:pPr>
        <w:spacing w:after="0"/>
      </w:pPr>
      <w:r>
        <w:separator/>
      </w:r>
    </w:p>
  </w:footnote>
  <w:footnote w:type="continuationSeparator" w:id="0">
    <w:p w:rsidR="00EA22AA" w:rsidRDefault="00EA22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577" w:rsidRDefault="00EA22AA">
    <w:pPr>
      <w:pStyle w:val="a7"/>
      <w:pBdr>
        <w:bottom w:val="none" w:sz="0" w:space="0" w:color="auto"/>
      </w:pBdr>
      <w:jc w:val="right"/>
    </w:pPr>
    <w:r>
      <w:rPr>
        <w:rFonts w:hint="eastAsia"/>
        <w:noProof/>
      </w:rPr>
      <w:drawing>
        <wp:inline distT="0" distB="0" distL="0" distR="0">
          <wp:extent cx="1457325" cy="661035"/>
          <wp:effectExtent l="19050" t="0" r="9525" b="0"/>
          <wp:docPr id="11" name="图片 9" descr="logo最终彩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logo最终彩色.jpg"/>
                  <pic:cNvPicPr>
                    <a:picLocks noChangeAspect="1"/>
                  </pic:cNvPicPr>
                </pic:nvPicPr>
                <pic:blipFill>
                  <a:blip r:embed="rId1"/>
                  <a:stretch>
                    <a:fillRect/>
                  </a:stretch>
                </pic:blipFill>
                <pic:spPr>
                  <a:xfrm>
                    <a:off x="0" y="0"/>
                    <a:ext cx="1457325" cy="6611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C2CFB"/>
    <w:multiLevelType w:val="multilevel"/>
    <w:tmpl w:val="0EEC2CFB"/>
    <w:lvl w:ilvl="0">
      <w:start w:val="1"/>
      <w:numFmt w:val="chineseCountingThousand"/>
      <w:pStyle w:val="1"/>
      <w:lvlText w:val="%1、"/>
      <w:lvlJc w:val="left"/>
      <w:pPr>
        <w:ind w:left="620" w:hanging="420"/>
      </w:p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1" w15:restartNumberingAfterBreak="0">
    <w:nsid w:val="25170E17"/>
    <w:multiLevelType w:val="multilevel"/>
    <w:tmpl w:val="25170E17"/>
    <w:lvl w:ilvl="0">
      <w:start w:val="1"/>
      <w:numFmt w:val="bullet"/>
      <w:lvlText w:val=""/>
      <w:lvlJc w:val="left"/>
      <w:pPr>
        <w:ind w:left="846" w:hanging="420"/>
      </w:pPr>
      <w:rPr>
        <w:rFonts w:ascii="Wingdings" w:hAnsi="Wingdings" w:hint="default"/>
        <w:color w:val="F79646" w:themeColor="accent6"/>
      </w:rPr>
    </w:lvl>
    <w:lvl w:ilvl="1">
      <w:start w:val="1"/>
      <w:numFmt w:val="bullet"/>
      <w:lvlText w:val=""/>
      <w:lvlJc w:val="left"/>
      <w:pPr>
        <w:ind w:left="1274" w:hanging="420"/>
      </w:pPr>
      <w:rPr>
        <w:rFonts w:ascii="Wingdings" w:hAnsi="Wingdings" w:hint="default"/>
      </w:rPr>
    </w:lvl>
    <w:lvl w:ilvl="2">
      <w:start w:val="1"/>
      <w:numFmt w:val="bullet"/>
      <w:lvlText w:val=""/>
      <w:lvlJc w:val="left"/>
      <w:pPr>
        <w:ind w:left="1694" w:hanging="420"/>
      </w:pPr>
      <w:rPr>
        <w:rFonts w:ascii="Wingdings" w:hAnsi="Wingdings" w:hint="default"/>
      </w:rPr>
    </w:lvl>
    <w:lvl w:ilvl="3">
      <w:start w:val="1"/>
      <w:numFmt w:val="bullet"/>
      <w:lvlText w:val=""/>
      <w:lvlJc w:val="left"/>
      <w:pPr>
        <w:ind w:left="2114" w:hanging="420"/>
      </w:pPr>
      <w:rPr>
        <w:rFonts w:ascii="Wingdings" w:hAnsi="Wingdings" w:hint="default"/>
      </w:rPr>
    </w:lvl>
    <w:lvl w:ilvl="4">
      <w:start w:val="1"/>
      <w:numFmt w:val="bullet"/>
      <w:lvlText w:val=""/>
      <w:lvlJc w:val="left"/>
      <w:pPr>
        <w:ind w:left="2534" w:hanging="420"/>
      </w:pPr>
      <w:rPr>
        <w:rFonts w:ascii="Wingdings" w:hAnsi="Wingdings" w:hint="default"/>
      </w:rPr>
    </w:lvl>
    <w:lvl w:ilvl="5">
      <w:start w:val="1"/>
      <w:numFmt w:val="bullet"/>
      <w:lvlText w:val=""/>
      <w:lvlJc w:val="left"/>
      <w:pPr>
        <w:ind w:left="2954" w:hanging="420"/>
      </w:pPr>
      <w:rPr>
        <w:rFonts w:ascii="Wingdings" w:hAnsi="Wingdings" w:hint="default"/>
      </w:rPr>
    </w:lvl>
    <w:lvl w:ilvl="6">
      <w:start w:val="1"/>
      <w:numFmt w:val="bullet"/>
      <w:lvlText w:val=""/>
      <w:lvlJc w:val="left"/>
      <w:pPr>
        <w:ind w:left="3374" w:hanging="420"/>
      </w:pPr>
      <w:rPr>
        <w:rFonts w:ascii="Wingdings" w:hAnsi="Wingdings" w:hint="default"/>
      </w:rPr>
    </w:lvl>
    <w:lvl w:ilvl="7">
      <w:start w:val="1"/>
      <w:numFmt w:val="bullet"/>
      <w:lvlText w:val=""/>
      <w:lvlJc w:val="left"/>
      <w:pPr>
        <w:ind w:left="3794" w:hanging="420"/>
      </w:pPr>
      <w:rPr>
        <w:rFonts w:ascii="Wingdings" w:hAnsi="Wingdings" w:hint="default"/>
      </w:rPr>
    </w:lvl>
    <w:lvl w:ilvl="8">
      <w:start w:val="1"/>
      <w:numFmt w:val="bullet"/>
      <w:lvlText w:val=""/>
      <w:lvlJc w:val="left"/>
      <w:pPr>
        <w:ind w:left="4214"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19"/>
  <w:drawingGridHorizontalSpacing w:val="44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31D50"/>
    <w:rsid w:val="00015D34"/>
    <w:rsid w:val="00020866"/>
    <w:rsid w:val="00020E5D"/>
    <w:rsid w:val="00037CC5"/>
    <w:rsid w:val="00040E6D"/>
    <w:rsid w:val="000466B3"/>
    <w:rsid w:val="000505F5"/>
    <w:rsid w:val="00064B9B"/>
    <w:rsid w:val="00064D0C"/>
    <w:rsid w:val="000662EF"/>
    <w:rsid w:val="00070B12"/>
    <w:rsid w:val="00073767"/>
    <w:rsid w:val="00075C3E"/>
    <w:rsid w:val="00075D42"/>
    <w:rsid w:val="0008014A"/>
    <w:rsid w:val="00082CA3"/>
    <w:rsid w:val="00083579"/>
    <w:rsid w:val="000846D1"/>
    <w:rsid w:val="0008628B"/>
    <w:rsid w:val="00090E7B"/>
    <w:rsid w:val="00095138"/>
    <w:rsid w:val="000976B8"/>
    <w:rsid w:val="000A0B3A"/>
    <w:rsid w:val="000A299A"/>
    <w:rsid w:val="000A4E4E"/>
    <w:rsid w:val="000B3FFF"/>
    <w:rsid w:val="000C345E"/>
    <w:rsid w:val="000C36A4"/>
    <w:rsid w:val="000D0D06"/>
    <w:rsid w:val="000D15BF"/>
    <w:rsid w:val="000D2571"/>
    <w:rsid w:val="000D4313"/>
    <w:rsid w:val="000E2F5B"/>
    <w:rsid w:val="000E719F"/>
    <w:rsid w:val="000E765F"/>
    <w:rsid w:val="000F0744"/>
    <w:rsid w:val="000F1B2E"/>
    <w:rsid w:val="000F3ED7"/>
    <w:rsid w:val="00104C3C"/>
    <w:rsid w:val="00112965"/>
    <w:rsid w:val="00115DDD"/>
    <w:rsid w:val="001171EA"/>
    <w:rsid w:val="001210A7"/>
    <w:rsid w:val="0012263C"/>
    <w:rsid w:val="001243B4"/>
    <w:rsid w:val="001308B4"/>
    <w:rsid w:val="001340FB"/>
    <w:rsid w:val="001341FC"/>
    <w:rsid w:val="00135E04"/>
    <w:rsid w:val="00142932"/>
    <w:rsid w:val="00144B0A"/>
    <w:rsid w:val="00144B8A"/>
    <w:rsid w:val="00147143"/>
    <w:rsid w:val="00155F79"/>
    <w:rsid w:val="00156C98"/>
    <w:rsid w:val="001612C0"/>
    <w:rsid w:val="001616FC"/>
    <w:rsid w:val="00167F77"/>
    <w:rsid w:val="00174506"/>
    <w:rsid w:val="00177896"/>
    <w:rsid w:val="00197BC7"/>
    <w:rsid w:val="001A2A3E"/>
    <w:rsid w:val="001A3226"/>
    <w:rsid w:val="001A38C7"/>
    <w:rsid w:val="001B05F0"/>
    <w:rsid w:val="001C04F8"/>
    <w:rsid w:val="001C1904"/>
    <w:rsid w:val="001C35E6"/>
    <w:rsid w:val="001C427F"/>
    <w:rsid w:val="001D058A"/>
    <w:rsid w:val="001D2284"/>
    <w:rsid w:val="001D6DC7"/>
    <w:rsid w:val="001D71D6"/>
    <w:rsid w:val="001E0128"/>
    <w:rsid w:val="001E10D6"/>
    <w:rsid w:val="001E57D6"/>
    <w:rsid w:val="001E6AC1"/>
    <w:rsid w:val="001F1F67"/>
    <w:rsid w:val="001F28D7"/>
    <w:rsid w:val="001F4399"/>
    <w:rsid w:val="002064DE"/>
    <w:rsid w:val="002133E4"/>
    <w:rsid w:val="00215332"/>
    <w:rsid w:val="0022120B"/>
    <w:rsid w:val="00224CF2"/>
    <w:rsid w:val="002303A0"/>
    <w:rsid w:val="00234C6B"/>
    <w:rsid w:val="00235638"/>
    <w:rsid w:val="00240BD4"/>
    <w:rsid w:val="0024533A"/>
    <w:rsid w:val="002475D6"/>
    <w:rsid w:val="00251D8C"/>
    <w:rsid w:val="00251EEF"/>
    <w:rsid w:val="00264B30"/>
    <w:rsid w:val="00264C21"/>
    <w:rsid w:val="00267601"/>
    <w:rsid w:val="00270163"/>
    <w:rsid w:val="00282B07"/>
    <w:rsid w:val="002836C0"/>
    <w:rsid w:val="00284255"/>
    <w:rsid w:val="0028604A"/>
    <w:rsid w:val="00286B03"/>
    <w:rsid w:val="00293A56"/>
    <w:rsid w:val="00297785"/>
    <w:rsid w:val="002A122A"/>
    <w:rsid w:val="002A6FFF"/>
    <w:rsid w:val="002B3CEA"/>
    <w:rsid w:val="002B3FB6"/>
    <w:rsid w:val="002B7036"/>
    <w:rsid w:val="002C389C"/>
    <w:rsid w:val="002C469B"/>
    <w:rsid w:val="002D0EB3"/>
    <w:rsid w:val="002D10EC"/>
    <w:rsid w:val="002D2661"/>
    <w:rsid w:val="002E09D5"/>
    <w:rsid w:val="002E26EE"/>
    <w:rsid w:val="002F5313"/>
    <w:rsid w:val="002F5D65"/>
    <w:rsid w:val="002F6C6D"/>
    <w:rsid w:val="00300D5D"/>
    <w:rsid w:val="00301DE2"/>
    <w:rsid w:val="00302BAE"/>
    <w:rsid w:val="00316F2D"/>
    <w:rsid w:val="0032208D"/>
    <w:rsid w:val="00323B43"/>
    <w:rsid w:val="00325C3E"/>
    <w:rsid w:val="003261B2"/>
    <w:rsid w:val="003277C3"/>
    <w:rsid w:val="0033569A"/>
    <w:rsid w:val="00337118"/>
    <w:rsid w:val="003521EF"/>
    <w:rsid w:val="003579B5"/>
    <w:rsid w:val="00361CFF"/>
    <w:rsid w:val="00366868"/>
    <w:rsid w:val="00374593"/>
    <w:rsid w:val="0037515D"/>
    <w:rsid w:val="00377542"/>
    <w:rsid w:val="00377DB8"/>
    <w:rsid w:val="00382583"/>
    <w:rsid w:val="00386611"/>
    <w:rsid w:val="00392026"/>
    <w:rsid w:val="003A062D"/>
    <w:rsid w:val="003A0F2E"/>
    <w:rsid w:val="003A5665"/>
    <w:rsid w:val="003A6730"/>
    <w:rsid w:val="003A7B6D"/>
    <w:rsid w:val="003B202E"/>
    <w:rsid w:val="003B5592"/>
    <w:rsid w:val="003B75C5"/>
    <w:rsid w:val="003D04F8"/>
    <w:rsid w:val="003D37D8"/>
    <w:rsid w:val="003D44A2"/>
    <w:rsid w:val="003F18EA"/>
    <w:rsid w:val="00401862"/>
    <w:rsid w:val="0041183C"/>
    <w:rsid w:val="00413591"/>
    <w:rsid w:val="0041719F"/>
    <w:rsid w:val="00426133"/>
    <w:rsid w:val="004278F4"/>
    <w:rsid w:val="004358AB"/>
    <w:rsid w:val="00437C8E"/>
    <w:rsid w:val="0044514F"/>
    <w:rsid w:val="00450652"/>
    <w:rsid w:val="00455A2C"/>
    <w:rsid w:val="00455B2C"/>
    <w:rsid w:val="00461611"/>
    <w:rsid w:val="00463B31"/>
    <w:rsid w:val="00464307"/>
    <w:rsid w:val="00466632"/>
    <w:rsid w:val="004669D1"/>
    <w:rsid w:val="004706B8"/>
    <w:rsid w:val="004726CD"/>
    <w:rsid w:val="004727AC"/>
    <w:rsid w:val="00476C0C"/>
    <w:rsid w:val="00477F2D"/>
    <w:rsid w:val="00481A8F"/>
    <w:rsid w:val="00481D74"/>
    <w:rsid w:val="00485572"/>
    <w:rsid w:val="0048643F"/>
    <w:rsid w:val="00491422"/>
    <w:rsid w:val="004A047A"/>
    <w:rsid w:val="004A41D9"/>
    <w:rsid w:val="004A69CC"/>
    <w:rsid w:val="004B3CCD"/>
    <w:rsid w:val="004B74F4"/>
    <w:rsid w:val="004C2E0A"/>
    <w:rsid w:val="004C2ED0"/>
    <w:rsid w:val="004C4D10"/>
    <w:rsid w:val="004C560A"/>
    <w:rsid w:val="004D29BC"/>
    <w:rsid w:val="004D4CD6"/>
    <w:rsid w:val="004F1286"/>
    <w:rsid w:val="004F24C6"/>
    <w:rsid w:val="004F3785"/>
    <w:rsid w:val="00500495"/>
    <w:rsid w:val="005063C7"/>
    <w:rsid w:val="0051039C"/>
    <w:rsid w:val="0051331B"/>
    <w:rsid w:val="00514098"/>
    <w:rsid w:val="005161BA"/>
    <w:rsid w:val="005202E4"/>
    <w:rsid w:val="00524844"/>
    <w:rsid w:val="005270C0"/>
    <w:rsid w:val="00531D4F"/>
    <w:rsid w:val="005376CA"/>
    <w:rsid w:val="00545243"/>
    <w:rsid w:val="00550B20"/>
    <w:rsid w:val="00551731"/>
    <w:rsid w:val="00562AA5"/>
    <w:rsid w:val="005642BC"/>
    <w:rsid w:val="00573AD0"/>
    <w:rsid w:val="00590867"/>
    <w:rsid w:val="00597EA6"/>
    <w:rsid w:val="005A7572"/>
    <w:rsid w:val="005B08B9"/>
    <w:rsid w:val="005C020B"/>
    <w:rsid w:val="005C7A75"/>
    <w:rsid w:val="005D25AB"/>
    <w:rsid w:val="005D3DAC"/>
    <w:rsid w:val="005E2D37"/>
    <w:rsid w:val="005E3521"/>
    <w:rsid w:val="005E443F"/>
    <w:rsid w:val="005E4919"/>
    <w:rsid w:val="005F2DA3"/>
    <w:rsid w:val="005F31A3"/>
    <w:rsid w:val="005F686C"/>
    <w:rsid w:val="006014D0"/>
    <w:rsid w:val="0060533D"/>
    <w:rsid w:val="00611BDE"/>
    <w:rsid w:val="00617C2C"/>
    <w:rsid w:val="006205A7"/>
    <w:rsid w:val="00625010"/>
    <w:rsid w:val="00632C45"/>
    <w:rsid w:val="00640A69"/>
    <w:rsid w:val="00641CFC"/>
    <w:rsid w:val="006534AE"/>
    <w:rsid w:val="006558D1"/>
    <w:rsid w:val="00671F43"/>
    <w:rsid w:val="00680311"/>
    <w:rsid w:val="00681F42"/>
    <w:rsid w:val="006847C4"/>
    <w:rsid w:val="0069003D"/>
    <w:rsid w:val="006905B1"/>
    <w:rsid w:val="00692C2F"/>
    <w:rsid w:val="0069314F"/>
    <w:rsid w:val="00695241"/>
    <w:rsid w:val="006A3966"/>
    <w:rsid w:val="006A74E3"/>
    <w:rsid w:val="006B1966"/>
    <w:rsid w:val="006B3C51"/>
    <w:rsid w:val="006C21F9"/>
    <w:rsid w:val="006C6F55"/>
    <w:rsid w:val="006D2567"/>
    <w:rsid w:val="006E49B1"/>
    <w:rsid w:val="0071048F"/>
    <w:rsid w:val="007207CF"/>
    <w:rsid w:val="00723D81"/>
    <w:rsid w:val="00727E4A"/>
    <w:rsid w:val="00730E5D"/>
    <w:rsid w:val="00733A00"/>
    <w:rsid w:val="0073738E"/>
    <w:rsid w:val="00744DD3"/>
    <w:rsid w:val="0074762E"/>
    <w:rsid w:val="00753A50"/>
    <w:rsid w:val="007546DB"/>
    <w:rsid w:val="00775ECF"/>
    <w:rsid w:val="00777158"/>
    <w:rsid w:val="00782B6A"/>
    <w:rsid w:val="00782FFA"/>
    <w:rsid w:val="00787A02"/>
    <w:rsid w:val="00790108"/>
    <w:rsid w:val="007924B6"/>
    <w:rsid w:val="00797F1E"/>
    <w:rsid w:val="007A7FBC"/>
    <w:rsid w:val="007B1125"/>
    <w:rsid w:val="007C4F4B"/>
    <w:rsid w:val="007D1AA6"/>
    <w:rsid w:val="007D1F28"/>
    <w:rsid w:val="007D2810"/>
    <w:rsid w:val="007E0941"/>
    <w:rsid w:val="007E0A85"/>
    <w:rsid w:val="007E55FF"/>
    <w:rsid w:val="007E7BED"/>
    <w:rsid w:val="007F0372"/>
    <w:rsid w:val="007F100A"/>
    <w:rsid w:val="007F24B8"/>
    <w:rsid w:val="00803363"/>
    <w:rsid w:val="00813461"/>
    <w:rsid w:val="008144B4"/>
    <w:rsid w:val="00817AAF"/>
    <w:rsid w:val="00820751"/>
    <w:rsid w:val="0083198E"/>
    <w:rsid w:val="008474FB"/>
    <w:rsid w:val="0084759D"/>
    <w:rsid w:val="008527EB"/>
    <w:rsid w:val="00852B2E"/>
    <w:rsid w:val="008541B3"/>
    <w:rsid w:val="00854F97"/>
    <w:rsid w:val="00861C53"/>
    <w:rsid w:val="0086566F"/>
    <w:rsid w:val="008668BB"/>
    <w:rsid w:val="00872B07"/>
    <w:rsid w:val="00872C35"/>
    <w:rsid w:val="00876DDE"/>
    <w:rsid w:val="008841FC"/>
    <w:rsid w:val="008844B6"/>
    <w:rsid w:val="008870C2"/>
    <w:rsid w:val="0089055E"/>
    <w:rsid w:val="008913E8"/>
    <w:rsid w:val="008938E0"/>
    <w:rsid w:val="00894E0E"/>
    <w:rsid w:val="008A339A"/>
    <w:rsid w:val="008B07DF"/>
    <w:rsid w:val="008B22AC"/>
    <w:rsid w:val="008B2571"/>
    <w:rsid w:val="008B2595"/>
    <w:rsid w:val="008B7726"/>
    <w:rsid w:val="008B7E6B"/>
    <w:rsid w:val="008C0D23"/>
    <w:rsid w:val="008D2239"/>
    <w:rsid w:val="008F3AF7"/>
    <w:rsid w:val="0090016B"/>
    <w:rsid w:val="009023FD"/>
    <w:rsid w:val="0090589E"/>
    <w:rsid w:val="009106ED"/>
    <w:rsid w:val="00924CFF"/>
    <w:rsid w:val="0092681C"/>
    <w:rsid w:val="0093351E"/>
    <w:rsid w:val="00937AF6"/>
    <w:rsid w:val="009425AD"/>
    <w:rsid w:val="00946231"/>
    <w:rsid w:val="009565E4"/>
    <w:rsid w:val="00960FF4"/>
    <w:rsid w:val="00962D78"/>
    <w:rsid w:val="00963FB2"/>
    <w:rsid w:val="009648C4"/>
    <w:rsid w:val="009662C6"/>
    <w:rsid w:val="0096772B"/>
    <w:rsid w:val="00977F68"/>
    <w:rsid w:val="009854DC"/>
    <w:rsid w:val="00985B2F"/>
    <w:rsid w:val="009B1F7B"/>
    <w:rsid w:val="009B4A1F"/>
    <w:rsid w:val="009C6F4C"/>
    <w:rsid w:val="009D0995"/>
    <w:rsid w:val="009D1CDD"/>
    <w:rsid w:val="009D33AD"/>
    <w:rsid w:val="009D3DD8"/>
    <w:rsid w:val="009D738B"/>
    <w:rsid w:val="009E6036"/>
    <w:rsid w:val="009E67E4"/>
    <w:rsid w:val="009E6824"/>
    <w:rsid w:val="009E7F62"/>
    <w:rsid w:val="009F31F3"/>
    <w:rsid w:val="009F7C7C"/>
    <w:rsid w:val="00A073D2"/>
    <w:rsid w:val="00A11686"/>
    <w:rsid w:val="00A11B94"/>
    <w:rsid w:val="00A21269"/>
    <w:rsid w:val="00A24C2E"/>
    <w:rsid w:val="00A310B7"/>
    <w:rsid w:val="00A33E15"/>
    <w:rsid w:val="00A40A2E"/>
    <w:rsid w:val="00A42B27"/>
    <w:rsid w:val="00A5540B"/>
    <w:rsid w:val="00A561E6"/>
    <w:rsid w:val="00A6196B"/>
    <w:rsid w:val="00A63FB4"/>
    <w:rsid w:val="00A80F0F"/>
    <w:rsid w:val="00A8249F"/>
    <w:rsid w:val="00A83C68"/>
    <w:rsid w:val="00A8552D"/>
    <w:rsid w:val="00A87A84"/>
    <w:rsid w:val="00A9714A"/>
    <w:rsid w:val="00AA0CA5"/>
    <w:rsid w:val="00AA3EE6"/>
    <w:rsid w:val="00AB1FBC"/>
    <w:rsid w:val="00AB58DF"/>
    <w:rsid w:val="00AB7ADE"/>
    <w:rsid w:val="00AD0E8A"/>
    <w:rsid w:val="00AE5CD7"/>
    <w:rsid w:val="00AF193A"/>
    <w:rsid w:val="00AF67CC"/>
    <w:rsid w:val="00B00DC1"/>
    <w:rsid w:val="00B01094"/>
    <w:rsid w:val="00B01390"/>
    <w:rsid w:val="00B0277B"/>
    <w:rsid w:val="00B2702A"/>
    <w:rsid w:val="00B322AF"/>
    <w:rsid w:val="00B355AA"/>
    <w:rsid w:val="00B41862"/>
    <w:rsid w:val="00B56182"/>
    <w:rsid w:val="00B56FAB"/>
    <w:rsid w:val="00B60515"/>
    <w:rsid w:val="00B6056F"/>
    <w:rsid w:val="00B76781"/>
    <w:rsid w:val="00B80203"/>
    <w:rsid w:val="00B82DFD"/>
    <w:rsid w:val="00B83DC5"/>
    <w:rsid w:val="00B84098"/>
    <w:rsid w:val="00B91E9E"/>
    <w:rsid w:val="00B94E45"/>
    <w:rsid w:val="00BA506A"/>
    <w:rsid w:val="00BA5DB1"/>
    <w:rsid w:val="00BB044B"/>
    <w:rsid w:val="00BB36A0"/>
    <w:rsid w:val="00BB7445"/>
    <w:rsid w:val="00BD4236"/>
    <w:rsid w:val="00BD4B30"/>
    <w:rsid w:val="00BE0679"/>
    <w:rsid w:val="00BE38B9"/>
    <w:rsid w:val="00BF00D5"/>
    <w:rsid w:val="00BF625A"/>
    <w:rsid w:val="00BF7753"/>
    <w:rsid w:val="00C03F61"/>
    <w:rsid w:val="00C05978"/>
    <w:rsid w:val="00C14577"/>
    <w:rsid w:val="00C15E48"/>
    <w:rsid w:val="00C20185"/>
    <w:rsid w:val="00C22EE4"/>
    <w:rsid w:val="00C241E7"/>
    <w:rsid w:val="00C2586B"/>
    <w:rsid w:val="00C32153"/>
    <w:rsid w:val="00C446EB"/>
    <w:rsid w:val="00C51861"/>
    <w:rsid w:val="00C60F85"/>
    <w:rsid w:val="00C621AE"/>
    <w:rsid w:val="00C64D11"/>
    <w:rsid w:val="00C66C08"/>
    <w:rsid w:val="00C70195"/>
    <w:rsid w:val="00C736B3"/>
    <w:rsid w:val="00C76A92"/>
    <w:rsid w:val="00C800B4"/>
    <w:rsid w:val="00C813A4"/>
    <w:rsid w:val="00C90E90"/>
    <w:rsid w:val="00C93D33"/>
    <w:rsid w:val="00CB24F9"/>
    <w:rsid w:val="00CB4DCF"/>
    <w:rsid w:val="00CB5A71"/>
    <w:rsid w:val="00CC3C70"/>
    <w:rsid w:val="00CC4862"/>
    <w:rsid w:val="00CC48F2"/>
    <w:rsid w:val="00CD053E"/>
    <w:rsid w:val="00CD5B58"/>
    <w:rsid w:val="00CD6204"/>
    <w:rsid w:val="00CD6EAD"/>
    <w:rsid w:val="00CF5A1A"/>
    <w:rsid w:val="00D11A9B"/>
    <w:rsid w:val="00D22018"/>
    <w:rsid w:val="00D23DF9"/>
    <w:rsid w:val="00D2689B"/>
    <w:rsid w:val="00D268F3"/>
    <w:rsid w:val="00D26CED"/>
    <w:rsid w:val="00D26D52"/>
    <w:rsid w:val="00D27BF3"/>
    <w:rsid w:val="00D30796"/>
    <w:rsid w:val="00D3166B"/>
    <w:rsid w:val="00D31D50"/>
    <w:rsid w:val="00D36A8E"/>
    <w:rsid w:val="00D40E81"/>
    <w:rsid w:val="00D44810"/>
    <w:rsid w:val="00D44D7B"/>
    <w:rsid w:val="00D54A48"/>
    <w:rsid w:val="00D5560C"/>
    <w:rsid w:val="00D66A0B"/>
    <w:rsid w:val="00D70007"/>
    <w:rsid w:val="00D72245"/>
    <w:rsid w:val="00D77903"/>
    <w:rsid w:val="00D8482F"/>
    <w:rsid w:val="00D86C61"/>
    <w:rsid w:val="00D87773"/>
    <w:rsid w:val="00D91570"/>
    <w:rsid w:val="00D969B8"/>
    <w:rsid w:val="00DA060E"/>
    <w:rsid w:val="00DA593B"/>
    <w:rsid w:val="00DA6AD4"/>
    <w:rsid w:val="00DB423B"/>
    <w:rsid w:val="00DB6D50"/>
    <w:rsid w:val="00DC0486"/>
    <w:rsid w:val="00DC6BCD"/>
    <w:rsid w:val="00DD0C35"/>
    <w:rsid w:val="00DD56B1"/>
    <w:rsid w:val="00DE5FE7"/>
    <w:rsid w:val="00E0095B"/>
    <w:rsid w:val="00E027DE"/>
    <w:rsid w:val="00E0484A"/>
    <w:rsid w:val="00E04F87"/>
    <w:rsid w:val="00E06F0A"/>
    <w:rsid w:val="00E121FB"/>
    <w:rsid w:val="00E124CA"/>
    <w:rsid w:val="00E125D4"/>
    <w:rsid w:val="00E21430"/>
    <w:rsid w:val="00E2347F"/>
    <w:rsid w:val="00E2750D"/>
    <w:rsid w:val="00E32A69"/>
    <w:rsid w:val="00E3402C"/>
    <w:rsid w:val="00E36865"/>
    <w:rsid w:val="00E36A25"/>
    <w:rsid w:val="00E45981"/>
    <w:rsid w:val="00E504B0"/>
    <w:rsid w:val="00E60210"/>
    <w:rsid w:val="00E63791"/>
    <w:rsid w:val="00E6735E"/>
    <w:rsid w:val="00E7394D"/>
    <w:rsid w:val="00E75F24"/>
    <w:rsid w:val="00E80A0E"/>
    <w:rsid w:val="00E822AE"/>
    <w:rsid w:val="00E82E4B"/>
    <w:rsid w:val="00E843FA"/>
    <w:rsid w:val="00E85563"/>
    <w:rsid w:val="00E957F8"/>
    <w:rsid w:val="00EA22AA"/>
    <w:rsid w:val="00EA2FA9"/>
    <w:rsid w:val="00EA5456"/>
    <w:rsid w:val="00EA7B0F"/>
    <w:rsid w:val="00EB3A58"/>
    <w:rsid w:val="00EB6335"/>
    <w:rsid w:val="00ED5C25"/>
    <w:rsid w:val="00EE1B46"/>
    <w:rsid w:val="00EE5977"/>
    <w:rsid w:val="00EF1B2D"/>
    <w:rsid w:val="00EF7581"/>
    <w:rsid w:val="00EF7CFE"/>
    <w:rsid w:val="00F063F2"/>
    <w:rsid w:val="00F11794"/>
    <w:rsid w:val="00F15A6D"/>
    <w:rsid w:val="00F166E1"/>
    <w:rsid w:val="00F17492"/>
    <w:rsid w:val="00F20920"/>
    <w:rsid w:val="00F2369A"/>
    <w:rsid w:val="00F27080"/>
    <w:rsid w:val="00F32241"/>
    <w:rsid w:val="00F32D38"/>
    <w:rsid w:val="00F35247"/>
    <w:rsid w:val="00F35F57"/>
    <w:rsid w:val="00F53675"/>
    <w:rsid w:val="00F554B2"/>
    <w:rsid w:val="00F663F8"/>
    <w:rsid w:val="00F66859"/>
    <w:rsid w:val="00F741A6"/>
    <w:rsid w:val="00F7757B"/>
    <w:rsid w:val="00F85444"/>
    <w:rsid w:val="00F86ACE"/>
    <w:rsid w:val="00F8704D"/>
    <w:rsid w:val="00F92A8A"/>
    <w:rsid w:val="00F949B5"/>
    <w:rsid w:val="00F961F6"/>
    <w:rsid w:val="00FA096D"/>
    <w:rsid w:val="00FA3B68"/>
    <w:rsid w:val="00FA6FCC"/>
    <w:rsid w:val="00FB1CCC"/>
    <w:rsid w:val="00FB22FB"/>
    <w:rsid w:val="00FB79CE"/>
    <w:rsid w:val="00FC0D96"/>
    <w:rsid w:val="00FC164D"/>
    <w:rsid w:val="00FC498F"/>
    <w:rsid w:val="00FC4D46"/>
    <w:rsid w:val="00FD3D7D"/>
    <w:rsid w:val="00FD5057"/>
    <w:rsid w:val="00FD60DC"/>
    <w:rsid w:val="00FD7114"/>
    <w:rsid w:val="00FE3CF3"/>
    <w:rsid w:val="00FE430E"/>
    <w:rsid w:val="00FE6196"/>
    <w:rsid w:val="00FF35F1"/>
    <w:rsid w:val="00FF63F4"/>
    <w:rsid w:val="03280EF8"/>
    <w:rsid w:val="3B634582"/>
    <w:rsid w:val="548320D2"/>
    <w:rsid w:val="56010DA5"/>
    <w:rsid w:val="5E694521"/>
    <w:rsid w:val="63604B2B"/>
    <w:rsid w:val="74E70E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B6EE92"/>
  <w15:docId w15:val="{CC918905-720D-4F3C-A7D5-0EDD0350E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微软雅黑"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qFormat="1"/>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qFormat="1"/>
    <w:lsdException w:name="Dark List Accent 6" w:uiPriority="70"/>
    <w:lsdException w:name="Colorful Shading Accent 6" w:uiPriority="71"/>
    <w:lsdException w:name="Colorful List Accent 6" w:uiPriority="72"/>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adjustRightInd w:val="0"/>
      <w:snapToGrid w:val="0"/>
      <w:spacing w:after="200"/>
    </w:pPr>
    <w:rPr>
      <w:rFonts w:ascii="Tahoma" w:hAnsi="Tahoma"/>
      <w:sz w:val="22"/>
      <w:szCs w:val="22"/>
    </w:rPr>
  </w:style>
  <w:style w:type="paragraph" w:styleId="1">
    <w:name w:val="heading 1"/>
    <w:basedOn w:val="a"/>
    <w:next w:val="a"/>
    <w:link w:val="10"/>
    <w:qFormat/>
    <w:pPr>
      <w:keepNext/>
      <w:keepLines/>
      <w:numPr>
        <w:numId w:val="1"/>
      </w:numPr>
      <w:adjustRightInd/>
      <w:spacing w:beforeLines="150" w:afterLines="100"/>
      <w:ind w:firstLine="0"/>
      <w:outlineLvl w:val="0"/>
    </w:pPr>
    <w:rPr>
      <w:rFonts w:ascii="Arial" w:eastAsia="宋体" w:hAnsi="Arial" w:cs="Times New Roman"/>
      <w:b/>
      <w:bCs/>
      <w:kern w:val="44"/>
      <w:sz w:val="24"/>
      <w:szCs w:val="44"/>
      <w:lang w:val="en-GB" w:eastAsia="nl-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pPr>
      <w:spacing w:after="0"/>
    </w:pPr>
    <w:rPr>
      <w:sz w:val="18"/>
      <w:szCs w:val="18"/>
    </w:rPr>
  </w:style>
  <w:style w:type="paragraph" w:styleId="a5">
    <w:name w:val="footer"/>
    <w:basedOn w:val="a"/>
    <w:link w:val="a6"/>
    <w:uiPriority w:val="99"/>
    <w:unhideWhenUsed/>
    <w:qFormat/>
    <w:pPr>
      <w:tabs>
        <w:tab w:val="center" w:pos="4153"/>
        <w:tab w:val="right" w:pos="8306"/>
      </w:tabs>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jc w:val="center"/>
    </w:pPr>
    <w:rPr>
      <w:sz w:val="18"/>
      <w:szCs w:val="18"/>
    </w:rPr>
  </w:style>
  <w:style w:type="paragraph" w:styleId="a9">
    <w:name w:val="Normal (Web)"/>
    <w:basedOn w:val="a"/>
    <w:uiPriority w:val="99"/>
    <w:unhideWhenUsed/>
    <w:qFormat/>
    <w:pPr>
      <w:adjustRightInd/>
      <w:snapToGrid/>
      <w:spacing w:before="100" w:beforeAutospacing="1" w:after="100" w:afterAutospacing="1"/>
    </w:pPr>
    <w:rPr>
      <w:rFonts w:ascii="宋体" w:eastAsia="宋体" w:hAnsi="宋体" w:cs="宋体"/>
      <w:sz w:val="24"/>
      <w:szCs w:val="24"/>
    </w:rPr>
  </w:style>
  <w:style w:type="character" w:styleId="aa">
    <w:name w:val="Strong"/>
    <w:basedOn w:val="a0"/>
    <w:uiPriority w:val="22"/>
    <w:qFormat/>
    <w:rPr>
      <w:b/>
      <w:bCs/>
    </w:rPr>
  </w:style>
  <w:style w:type="character" w:styleId="ab">
    <w:name w:val="Hyperlink"/>
    <w:basedOn w:val="a0"/>
    <w:uiPriority w:val="99"/>
    <w:unhideWhenUsed/>
    <w:qFormat/>
    <w:rPr>
      <w:color w:val="0000FF" w:themeColor="hyperlink"/>
      <w:u w:val="single"/>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ght Shading Accent 6"/>
    <w:basedOn w:val="a1"/>
    <w:uiPriority w:val="60"/>
    <w:qFormat/>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6">
    <w:name w:val="Medium Shading 2 Accent 6"/>
    <w:basedOn w:val="a1"/>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2">
    <w:name w:val="Medium Grid 3 Accent 2"/>
    <w:basedOn w:val="a1"/>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3-6">
    <w:name w:val="Medium Grid 3 Accent 6"/>
    <w:basedOn w:val="a1"/>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60">
    <w:name w:val="Colorful Grid Accent 6"/>
    <w:basedOn w:val="a1"/>
    <w:uiPriority w:val="73"/>
    <w:qFormat/>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11">
    <w:name w:val="无间隔1"/>
    <w:link w:val="Char"/>
    <w:uiPriority w:val="1"/>
    <w:qFormat/>
    <w:rPr>
      <w:rFonts w:eastAsiaTheme="minorEastAsia"/>
      <w:sz w:val="22"/>
      <w:szCs w:val="22"/>
    </w:rPr>
  </w:style>
  <w:style w:type="character" w:customStyle="1" w:styleId="Char">
    <w:name w:val="无间隔 Char"/>
    <w:basedOn w:val="a0"/>
    <w:link w:val="11"/>
    <w:uiPriority w:val="1"/>
    <w:qFormat/>
    <w:rPr>
      <w:rFonts w:eastAsiaTheme="minorEastAsia"/>
    </w:rPr>
  </w:style>
  <w:style w:type="character" w:customStyle="1" w:styleId="a4">
    <w:name w:val="批注框文本 字符"/>
    <w:basedOn w:val="a0"/>
    <w:link w:val="a3"/>
    <w:uiPriority w:val="99"/>
    <w:semiHidden/>
    <w:rPr>
      <w:rFonts w:ascii="Tahoma" w:hAnsi="Tahoma"/>
      <w:sz w:val="18"/>
      <w:szCs w:val="18"/>
    </w:rPr>
  </w:style>
  <w:style w:type="character" w:customStyle="1" w:styleId="a8">
    <w:name w:val="页眉 字符"/>
    <w:basedOn w:val="a0"/>
    <w:link w:val="a7"/>
    <w:uiPriority w:val="99"/>
    <w:qFormat/>
    <w:rPr>
      <w:rFonts w:ascii="Tahoma" w:hAnsi="Tahoma"/>
      <w:sz w:val="18"/>
      <w:szCs w:val="18"/>
    </w:rPr>
  </w:style>
  <w:style w:type="character" w:customStyle="1" w:styleId="a6">
    <w:name w:val="页脚 字符"/>
    <w:basedOn w:val="a0"/>
    <w:link w:val="a5"/>
    <w:uiPriority w:val="99"/>
    <w:rPr>
      <w:rFonts w:ascii="Tahoma" w:hAnsi="Tahoma"/>
      <w:sz w:val="18"/>
      <w:szCs w:val="18"/>
    </w:rPr>
  </w:style>
  <w:style w:type="paragraph" w:customStyle="1" w:styleId="12">
    <w:name w:val="列表段落1"/>
    <w:basedOn w:val="a"/>
    <w:uiPriority w:val="34"/>
    <w:qFormat/>
    <w:pPr>
      <w:ind w:firstLineChars="200" w:firstLine="420"/>
    </w:pPr>
  </w:style>
  <w:style w:type="character" w:customStyle="1" w:styleId="10">
    <w:name w:val="标题 1 字符"/>
    <w:basedOn w:val="a0"/>
    <w:link w:val="1"/>
    <w:qFormat/>
    <w:rPr>
      <w:rFonts w:ascii="Arial" w:eastAsia="宋体" w:hAnsi="Arial" w:cs="Times New Roman"/>
      <w:b/>
      <w:bCs/>
      <w:kern w:val="44"/>
      <w:sz w:val="24"/>
      <w:szCs w:val="44"/>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china.nlembassy.org/" TargetMode="External"/><Relationship Id="rId18" Type="http://schemas.openxmlformats.org/officeDocument/2006/relationships/header" Target="header1.xml"/><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nvao.net"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chart" Target="charts/chart1.xml"/><Relationship Id="rId46"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scse.edu.cn/"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chart" Target="charts/chart2.xml"/><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hyperlink" Target="http://www.jsj.edu.cn/" TargetMode="External"/><Relationship Id="rId19"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2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acbsp.org/page/main"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zh-CN"/>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sz="1400">
                <a:solidFill>
                  <a:schemeClr val="accent6">
                    <a:lumMod val="75000"/>
                  </a:schemeClr>
                </a:solidFill>
                <a:latin typeface="微软雅黑" panose="020B0503020204020204" pitchFamily="2" charset="-122"/>
                <a:ea typeface="微软雅黑" panose="020B0503020204020204" pitchFamily="2" charset="-122"/>
              </a:rPr>
              <a:t>职位</a:t>
            </a:r>
            <a:r>
              <a:rPr lang="zh-CN" altLang="en-US" sz="1400">
                <a:solidFill>
                  <a:schemeClr val="accent6">
                    <a:lumMod val="75000"/>
                  </a:schemeClr>
                </a:solidFill>
                <a:latin typeface="微软雅黑" panose="020B0503020204020204" pitchFamily="2" charset="-122"/>
                <a:ea typeface="微软雅黑" panose="020B0503020204020204" pitchFamily="2" charset="-122"/>
              </a:rPr>
              <a:t>级别</a:t>
            </a:r>
            <a:endParaRPr lang="zh-CN" sz="1400">
              <a:solidFill>
                <a:schemeClr val="accent6">
                  <a:lumMod val="75000"/>
                </a:schemeClr>
              </a:solidFill>
              <a:latin typeface="微软雅黑" panose="020B0503020204020204" pitchFamily="2" charset="-122"/>
              <a:ea typeface="微软雅黑" panose="020B0503020204020204" pitchFamily="2" charset="-122"/>
            </a:endParaRPr>
          </a:p>
        </c:rich>
      </c:tx>
      <c:layout>
        <c:manualLayout>
          <c:xMode val="edge"/>
          <c:yMode val="edge"/>
          <c:x val="0.69259259259259298"/>
          <c:y val="9.4562647754137197E-2"/>
        </c:manualLayout>
      </c:layout>
      <c:overlay val="0"/>
    </c:title>
    <c:autoTitleDeleted val="0"/>
    <c:plotArea>
      <c:layout>
        <c:manualLayout>
          <c:layoutTarget val="inner"/>
          <c:xMode val="edge"/>
          <c:yMode val="edge"/>
          <c:x val="0"/>
          <c:y val="0.31425099443682702"/>
          <c:w val="0.68055877051513203"/>
          <c:h val="0.64694413198352396"/>
        </c:manualLayout>
      </c:layout>
      <c:pieChart>
        <c:varyColors val="1"/>
        <c:ser>
          <c:idx val="0"/>
          <c:order val="0"/>
          <c:tx>
            <c:strRef>
              <c:f>Sheet1!$B$1</c:f>
              <c:strCache>
                <c:ptCount val="1"/>
                <c:pt idx="0">
                  <c:v>人数</c:v>
                </c:pt>
              </c:strCache>
            </c:strRef>
          </c:tx>
          <c:spPr>
            <a:ln>
              <a:solidFill>
                <a:schemeClr val="tx1"/>
              </a:solidFill>
            </a:ln>
          </c:spPr>
          <c:dPt>
            <c:idx val="0"/>
            <c:bubble3D val="0"/>
            <c:spPr>
              <a:solidFill>
                <a:srgbClr val="00B050"/>
              </a:solidFill>
              <a:ln>
                <a:solidFill>
                  <a:schemeClr val="tx1"/>
                </a:solidFill>
              </a:ln>
            </c:spPr>
            <c:extLst>
              <c:ext xmlns:c16="http://schemas.microsoft.com/office/drawing/2014/chart" uri="{C3380CC4-5D6E-409C-BE32-E72D297353CC}">
                <c16:uniqueId val="{00000001-4663-477C-8353-F6E5E8584A72}"/>
              </c:ext>
            </c:extLst>
          </c:dPt>
          <c:dPt>
            <c:idx val="1"/>
            <c:bubble3D val="0"/>
            <c:spPr>
              <a:solidFill>
                <a:srgbClr val="FFFF00"/>
              </a:solidFill>
              <a:ln>
                <a:solidFill>
                  <a:schemeClr val="tx1"/>
                </a:solidFill>
              </a:ln>
            </c:spPr>
            <c:extLst>
              <c:ext xmlns:c16="http://schemas.microsoft.com/office/drawing/2014/chart" uri="{C3380CC4-5D6E-409C-BE32-E72D297353CC}">
                <c16:uniqueId val="{00000003-4663-477C-8353-F6E5E8584A72}"/>
              </c:ext>
            </c:extLst>
          </c:dPt>
          <c:dPt>
            <c:idx val="2"/>
            <c:bubble3D val="0"/>
            <c:spPr>
              <a:solidFill>
                <a:srgbClr val="FF0000"/>
              </a:solidFill>
              <a:ln>
                <a:solidFill>
                  <a:schemeClr val="tx1"/>
                </a:solidFill>
              </a:ln>
            </c:spPr>
            <c:extLst>
              <c:ext xmlns:c16="http://schemas.microsoft.com/office/drawing/2014/chart" uri="{C3380CC4-5D6E-409C-BE32-E72D297353CC}">
                <c16:uniqueId val="{00000005-4663-477C-8353-F6E5E8584A72}"/>
              </c:ext>
            </c:extLst>
          </c:dPt>
          <c:dPt>
            <c:idx val="3"/>
            <c:bubble3D val="0"/>
            <c:extLst>
              <c:ext xmlns:c16="http://schemas.microsoft.com/office/drawing/2014/chart" uri="{C3380CC4-5D6E-409C-BE32-E72D297353CC}">
                <c16:uniqueId val="{00000007-4663-477C-8353-F6E5E8584A72}"/>
              </c:ext>
            </c:extLst>
          </c:dPt>
          <c:dLbls>
            <c:dLbl>
              <c:idx val="0"/>
              <c:layout>
                <c:manualLayout>
                  <c:x val="-0.21962865752892"/>
                  <c:y val="-7.4016492619274593E-2"/>
                </c:manualLayout>
              </c:layout>
              <c:tx>
                <c:rich>
                  <a:bodyPr/>
                  <a:lstStyle/>
                  <a:p>
                    <a:r>
                      <a:rPr lang="zh-CN" altLang="en-US" b="1"/>
                      <a:t>总经理</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63-477C-8353-F6E5E8584A72}"/>
                </c:ext>
              </c:extLst>
            </c:dLbl>
            <c:dLbl>
              <c:idx val="1"/>
              <c:layout>
                <c:manualLayout>
                  <c:x val="6.6824146981627294E-2"/>
                  <c:y val="-3.61147409765269E-2"/>
                </c:manualLayout>
              </c:layout>
              <c:tx>
                <c:rich>
                  <a:bodyPr/>
                  <a:lstStyle/>
                  <a:p>
                    <a:r>
                      <a:rPr lang="zh-CN" altLang="en-US" b="1"/>
                      <a:t>董事长</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63-477C-8353-F6E5E8584A72}"/>
                </c:ext>
              </c:extLst>
            </c:dLbl>
            <c:dLbl>
              <c:idx val="2"/>
              <c:layout>
                <c:manualLayout>
                  <c:x val="0.106637503645378"/>
                  <c:y val="-0.121722231529572"/>
                </c:manualLayout>
              </c:layout>
              <c:tx>
                <c:rich>
                  <a:bodyPr/>
                  <a:lstStyle/>
                  <a:p>
                    <a:r>
                      <a:rPr lang="zh-CN" altLang="en-US" b="1"/>
                      <a:t>总监</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63-477C-8353-F6E5E8584A72}"/>
                </c:ext>
              </c:extLst>
            </c:dLbl>
            <c:dLbl>
              <c:idx val="3"/>
              <c:layout>
                <c:manualLayout>
                  <c:x val="5.4269660736852403E-2"/>
                  <c:y val="1.6409970030341999E-2"/>
                </c:manualLayout>
              </c:layout>
              <c:tx>
                <c:rich>
                  <a:bodyPr/>
                  <a:lstStyle/>
                  <a:p>
                    <a:r>
                      <a:rPr lang="zh-CN" altLang="en-US" b="1"/>
                      <a:t>其他</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63-477C-8353-F6E5E8584A72}"/>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总经理-50%</c:v>
                </c:pt>
                <c:pt idx="1">
                  <c:v>董事长-8%</c:v>
                </c:pt>
                <c:pt idx="2">
                  <c:v>总监-29%</c:v>
                </c:pt>
                <c:pt idx="3">
                  <c:v>其他-13%</c:v>
                </c:pt>
              </c:strCache>
            </c:strRef>
          </c:cat>
          <c:val>
            <c:numRef>
              <c:f>Sheet1!$B$2:$B$5</c:f>
              <c:numCache>
                <c:formatCode>General</c:formatCode>
                <c:ptCount val="4"/>
                <c:pt idx="0">
                  <c:v>461</c:v>
                </c:pt>
                <c:pt idx="1">
                  <c:v>78</c:v>
                </c:pt>
                <c:pt idx="2">
                  <c:v>269</c:v>
                </c:pt>
                <c:pt idx="3">
                  <c:v>116</c:v>
                </c:pt>
              </c:numCache>
            </c:numRef>
          </c:val>
          <c:extLst>
            <c:ext xmlns:c16="http://schemas.microsoft.com/office/drawing/2014/chart" uri="{C3380CC4-5D6E-409C-BE32-E72D297353CC}">
              <c16:uniqueId val="{00000008-4663-477C-8353-F6E5E8584A72}"/>
            </c:ext>
          </c:extLst>
        </c:ser>
        <c:ser>
          <c:idx val="1"/>
          <c:order val="1"/>
          <c:explosion val="25"/>
          <c:dPt>
            <c:idx val="0"/>
            <c:bubble3D val="0"/>
            <c:extLst>
              <c:ext xmlns:c16="http://schemas.microsoft.com/office/drawing/2014/chart" uri="{C3380CC4-5D6E-409C-BE32-E72D297353CC}">
                <c16:uniqueId val="{00000009-4663-477C-8353-F6E5E8584A72}"/>
              </c:ext>
            </c:extLst>
          </c:dPt>
          <c:dPt>
            <c:idx val="1"/>
            <c:bubble3D val="0"/>
            <c:extLst>
              <c:ext xmlns:c16="http://schemas.microsoft.com/office/drawing/2014/chart" uri="{C3380CC4-5D6E-409C-BE32-E72D297353CC}">
                <c16:uniqueId val="{0000000A-4663-477C-8353-F6E5E8584A72}"/>
              </c:ext>
            </c:extLst>
          </c:dPt>
          <c:dPt>
            <c:idx val="2"/>
            <c:bubble3D val="0"/>
            <c:extLst>
              <c:ext xmlns:c16="http://schemas.microsoft.com/office/drawing/2014/chart" uri="{C3380CC4-5D6E-409C-BE32-E72D297353CC}">
                <c16:uniqueId val="{0000000B-4663-477C-8353-F6E5E8584A72}"/>
              </c:ext>
            </c:extLst>
          </c:dPt>
          <c:dPt>
            <c:idx val="3"/>
            <c:bubble3D val="0"/>
            <c:extLst>
              <c:ext xmlns:c16="http://schemas.microsoft.com/office/drawing/2014/chart" uri="{C3380CC4-5D6E-409C-BE32-E72D297353CC}">
                <c16:uniqueId val="{0000000C-4663-477C-8353-F6E5E8584A72}"/>
              </c:ext>
            </c:extLst>
          </c:dPt>
          <c:cat>
            <c:strRef>
              <c:f>Sheet1!$A$2:$A$5</c:f>
              <c:strCache>
                <c:ptCount val="4"/>
                <c:pt idx="0">
                  <c:v>总经理-50%</c:v>
                </c:pt>
                <c:pt idx="1">
                  <c:v>董事长-8%</c:v>
                </c:pt>
                <c:pt idx="2">
                  <c:v>总监-29%</c:v>
                </c:pt>
                <c:pt idx="3">
                  <c:v>其他-13%</c:v>
                </c:pt>
              </c:strCache>
            </c:strRef>
          </c:cat>
          <c:val>
            <c:numRef>
              <c:f>Sheet1!$C$2:$C$5</c:f>
              <c:numCache>
                <c:formatCode>General</c:formatCode>
                <c:ptCount val="4"/>
              </c:numCache>
            </c:numRef>
          </c:val>
          <c:extLst>
            <c:ext xmlns:c16="http://schemas.microsoft.com/office/drawing/2014/chart" uri="{C3380CC4-5D6E-409C-BE32-E72D297353CC}">
              <c16:uniqueId val="{0000000D-4663-477C-8353-F6E5E8584A72}"/>
            </c:ext>
          </c:extLst>
        </c:ser>
        <c:dLbls>
          <c:showLegendKey val="0"/>
          <c:showVal val="0"/>
          <c:showCatName val="0"/>
          <c:showSerName val="0"/>
          <c:showPercent val="0"/>
          <c:showBubbleSize val="0"/>
          <c:showLeaderLines val="1"/>
        </c:dLbls>
        <c:firstSliceAng val="15"/>
      </c:pieChart>
      <c:spPr>
        <a:noFill/>
        <a:ln>
          <a:noFill/>
        </a:ln>
        <a:effectLst/>
      </c:spPr>
    </c:plotArea>
    <c:legend>
      <c:legendPos val="r"/>
      <c:layout>
        <c:manualLayout>
          <c:xMode val="edge"/>
          <c:yMode val="edge"/>
          <c:x val="0.649752610769884"/>
          <c:y val="0.38773892422425299"/>
          <c:w val="0.34596021882806799"/>
          <c:h val="0.53194767320753"/>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ln w="9525"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sz="1400" b="1">
                <a:solidFill>
                  <a:schemeClr val="accent6">
                    <a:lumMod val="75000"/>
                  </a:schemeClr>
                </a:solidFill>
                <a:latin typeface="微软雅黑" panose="020B0503020204020204" pitchFamily="2" charset="-122"/>
                <a:ea typeface="微软雅黑" panose="020B0503020204020204" pitchFamily="2" charset="-122"/>
              </a:rPr>
              <a:t>管理经验</a:t>
            </a:r>
          </a:p>
        </c:rich>
      </c:tx>
      <c:layout>
        <c:manualLayout>
          <c:xMode val="edge"/>
          <c:yMode val="edge"/>
          <c:x val="0.67322834645670204"/>
          <c:y val="0.15642458100558701"/>
        </c:manualLayout>
      </c:layout>
      <c:overlay val="0"/>
    </c:title>
    <c:autoTitleDeleted val="0"/>
    <c:plotArea>
      <c:layout>
        <c:manualLayout>
          <c:layoutTarget val="inner"/>
          <c:xMode val="edge"/>
          <c:yMode val="edge"/>
          <c:x val="1.36830074177617E-3"/>
          <c:y val="0.31809324296728902"/>
          <c:w val="0.62365349196876096"/>
          <c:h val="0.61021385370307002"/>
        </c:manualLayout>
      </c:layout>
      <c:pieChart>
        <c:varyColors val="1"/>
        <c:ser>
          <c:idx val="0"/>
          <c:order val="0"/>
          <c:tx>
            <c:strRef>
              <c:f>Sheet1!$B$1</c:f>
              <c:strCache>
                <c:ptCount val="1"/>
                <c:pt idx="0">
                  <c:v>销售额</c:v>
                </c:pt>
              </c:strCache>
            </c:strRef>
          </c:tx>
          <c:spPr>
            <a:ln>
              <a:noFill/>
            </a:ln>
          </c:spPr>
          <c:dPt>
            <c:idx val="0"/>
            <c:bubble3D val="0"/>
            <c:spPr>
              <a:solidFill>
                <a:srgbClr val="00B050"/>
              </a:solidFill>
              <a:ln>
                <a:noFill/>
              </a:ln>
            </c:spPr>
            <c:extLst>
              <c:ext xmlns:c16="http://schemas.microsoft.com/office/drawing/2014/chart" uri="{C3380CC4-5D6E-409C-BE32-E72D297353CC}">
                <c16:uniqueId val="{00000001-D25B-4585-8AA4-793AC7887910}"/>
              </c:ext>
            </c:extLst>
          </c:dPt>
          <c:dPt>
            <c:idx val="1"/>
            <c:bubble3D val="0"/>
            <c:spPr>
              <a:solidFill>
                <a:srgbClr val="FFFF00"/>
              </a:solidFill>
              <a:ln>
                <a:noFill/>
              </a:ln>
            </c:spPr>
            <c:extLst>
              <c:ext xmlns:c16="http://schemas.microsoft.com/office/drawing/2014/chart" uri="{C3380CC4-5D6E-409C-BE32-E72D297353CC}">
                <c16:uniqueId val="{00000003-D25B-4585-8AA4-793AC7887910}"/>
              </c:ext>
            </c:extLst>
          </c:dPt>
          <c:dPt>
            <c:idx val="2"/>
            <c:bubble3D val="0"/>
            <c:spPr>
              <a:solidFill>
                <a:schemeClr val="accent5">
                  <a:lumMod val="60000"/>
                  <a:lumOff val="40000"/>
                </a:schemeClr>
              </a:solidFill>
              <a:ln>
                <a:noFill/>
              </a:ln>
            </c:spPr>
            <c:extLst>
              <c:ext xmlns:c16="http://schemas.microsoft.com/office/drawing/2014/chart" uri="{C3380CC4-5D6E-409C-BE32-E72D297353CC}">
                <c16:uniqueId val="{00000005-D25B-4585-8AA4-793AC7887910}"/>
              </c:ext>
            </c:extLst>
          </c:dPt>
          <c:dPt>
            <c:idx val="3"/>
            <c:bubble3D val="0"/>
            <c:spPr>
              <a:solidFill>
                <a:srgbClr val="FF0000"/>
              </a:solidFill>
              <a:ln>
                <a:noFill/>
              </a:ln>
            </c:spPr>
            <c:extLst>
              <c:ext xmlns:c16="http://schemas.microsoft.com/office/drawing/2014/chart" uri="{C3380CC4-5D6E-409C-BE32-E72D297353CC}">
                <c16:uniqueId val="{00000007-D25B-4585-8AA4-793AC7887910}"/>
              </c:ext>
            </c:extLst>
          </c:dPt>
          <c:dLbls>
            <c:dLbl>
              <c:idx val="0"/>
              <c:layout>
                <c:manualLayout>
                  <c:x val="-0.17261619856573401"/>
                  <c:y val="7.8605258141614995E-2"/>
                </c:manualLayout>
              </c:layout>
              <c:tx>
                <c:rich>
                  <a:bodyPr/>
                  <a:lstStyle/>
                  <a:p>
                    <a:r>
                      <a:rPr lang="zh-CN" altLang="en-US" b="1"/>
                      <a:t>≥</a:t>
                    </a:r>
                    <a:r>
                      <a:rPr lang="en-US" altLang="zh-CN" b="1"/>
                      <a:t>8</a:t>
                    </a:r>
                    <a:r>
                      <a:rPr lang="zh-CN" altLang="en-US" b="1"/>
                      <a:t>年</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5B-4585-8AA4-793AC7887910}"/>
                </c:ext>
              </c:extLst>
            </c:dLbl>
            <c:dLbl>
              <c:idx val="1"/>
              <c:layout>
                <c:manualLayout>
                  <c:x val="0.11239506479013001"/>
                  <c:y val="-0.258193228639711"/>
                </c:manualLayout>
              </c:layout>
              <c:tx>
                <c:rich>
                  <a:bodyPr/>
                  <a:lstStyle/>
                  <a:p>
                    <a:r>
                      <a:rPr lang="zh-CN" altLang="en-US" b="1"/>
                      <a:t>≥</a:t>
                    </a:r>
                    <a:r>
                      <a:rPr lang="en-US" altLang="zh-CN" b="1"/>
                      <a:t>13</a:t>
                    </a:r>
                    <a:r>
                      <a:rPr lang="zh-CN" altLang="en-US" b="1"/>
                      <a:t>年</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5B-4585-8AA4-793AC7887910}"/>
                </c:ext>
              </c:extLst>
            </c:dLbl>
            <c:dLbl>
              <c:idx val="2"/>
              <c:layout>
                <c:manualLayout>
                  <c:x val="9.2099944199888595E-2"/>
                  <c:y val="8.0920834616343307E-2"/>
                </c:manualLayout>
              </c:layout>
              <c:tx>
                <c:rich>
                  <a:bodyPr/>
                  <a:lstStyle/>
                  <a:p>
                    <a:r>
                      <a:rPr lang="zh-CN" altLang="en-US" b="1"/>
                      <a:t>≥</a:t>
                    </a:r>
                    <a:r>
                      <a:rPr lang="en-US" altLang="zh-CN" b="1"/>
                      <a:t>18</a:t>
                    </a:r>
                    <a:r>
                      <a:rPr lang="zh-CN" altLang="en-US" b="1"/>
                      <a:t>年</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5B-4585-8AA4-793AC7887910}"/>
                </c:ext>
              </c:extLst>
            </c:dLbl>
            <c:dLbl>
              <c:idx val="3"/>
              <c:layout>
                <c:manualLayout>
                  <c:x val="3.62288149189176E-2"/>
                  <c:y val="1.70051352276618E-2"/>
                </c:manualLayout>
              </c:layout>
              <c:tx>
                <c:rich>
                  <a:bodyPr/>
                  <a:lstStyle/>
                  <a:p>
                    <a:r>
                      <a:rPr lang="zh-CN" altLang="en-US" b="1"/>
                      <a:t>其他</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5B-4585-8AA4-793AC7887910}"/>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≥8年-25%</c:v>
                </c:pt>
                <c:pt idx="1">
                  <c:v>≥13年-53%</c:v>
                </c:pt>
                <c:pt idx="2">
                  <c:v>≥18年-18%</c:v>
                </c:pt>
                <c:pt idx="3">
                  <c:v>其他-4%</c:v>
                </c:pt>
              </c:strCache>
            </c:strRef>
          </c:cat>
          <c:val>
            <c:numRef>
              <c:f>Sheet1!$B$2:$B$5</c:f>
              <c:numCache>
                <c:formatCode>General</c:formatCode>
                <c:ptCount val="4"/>
                <c:pt idx="0">
                  <c:v>234</c:v>
                </c:pt>
                <c:pt idx="1">
                  <c:v>486</c:v>
                </c:pt>
                <c:pt idx="2">
                  <c:v>166</c:v>
                </c:pt>
                <c:pt idx="3">
                  <c:v>38</c:v>
                </c:pt>
              </c:numCache>
            </c:numRef>
          </c:val>
          <c:extLst>
            <c:ext xmlns:c16="http://schemas.microsoft.com/office/drawing/2014/chart" uri="{C3380CC4-5D6E-409C-BE32-E72D297353CC}">
              <c16:uniqueId val="{00000008-D25B-4585-8AA4-793AC7887910}"/>
            </c:ext>
          </c:extLst>
        </c:ser>
        <c:dLbls>
          <c:showLegendKey val="0"/>
          <c:showVal val="0"/>
          <c:showCatName val="0"/>
          <c:showSerName val="0"/>
          <c:showPercent val="0"/>
          <c:showBubbleSize val="0"/>
          <c:showLeaderLines val="1"/>
        </c:dLbls>
        <c:firstSliceAng val="15"/>
      </c:pieChart>
      <c:spPr>
        <a:noFill/>
        <a:ln>
          <a:noFill/>
        </a:ln>
        <a:effectLst/>
      </c:spPr>
    </c:plotArea>
    <c:legend>
      <c:legendPos val="r"/>
      <c:layout>
        <c:manualLayout>
          <c:xMode val="edge"/>
          <c:yMode val="edge"/>
          <c:x val="0.65520036373406099"/>
          <c:y val="0.35575008431208699"/>
          <c:w val="0.33905015810031602"/>
          <c:h val="0.5436407949006369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ln w="9525" cap="flat" cmpd="sng" algn="ctr">
      <a:noFill/>
      <a:prstDash val="solid"/>
      <a:round/>
    </a:ln>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1CBE8D-1510-46CD-BCF1-69202B4F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1225</Words>
  <Characters>6984</Characters>
  <Application>Microsoft Office Word</Application>
  <DocSecurity>0</DocSecurity>
  <Lines>58</Lines>
  <Paragraphs>16</Paragraphs>
  <ScaleCrop>false</ScaleCrop>
  <Company/>
  <LinksUpToDate>false</LinksUpToDate>
  <CharactersWithSpaces>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 </cp:lastModifiedBy>
  <cp:revision>18</cp:revision>
  <cp:lastPrinted>2015-02-04T05:59:00Z</cp:lastPrinted>
  <dcterms:created xsi:type="dcterms:W3CDTF">2015-08-12T03:26:00Z</dcterms:created>
  <dcterms:modified xsi:type="dcterms:W3CDTF">2019-03-20T08:29:00Z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