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BD1D19" w:sz="6" w:space="0"/>
        </w:pBdr>
        <w:shd w:val="clear" w:color="auto" w:fill="FFFFFF"/>
        <w:outlineLvl w:val="0"/>
        <w:rPr>
          <w:rFonts w:ascii="黑体" w:hAnsi="黑体" w:eastAsia="黑体" w:cs="宋体"/>
          <w:b/>
          <w:bCs/>
          <w:color w:val="333333"/>
          <w:kern w:val="36"/>
          <w:sz w:val="28"/>
          <w:szCs w:val="28"/>
        </w:rPr>
      </w:pPr>
      <w:r>
        <w:rPr>
          <w:rFonts w:ascii="黑体" w:hAnsi="黑体" w:eastAsia="黑体" w:cs="宋体"/>
          <w:b/>
          <w:bCs/>
          <w:color w:val="333333"/>
          <w:kern w:val="36"/>
          <w:sz w:val="28"/>
          <w:szCs w:val="28"/>
        </w:rPr>
        <w:pict>
          <v:shape id="_x0000_i1025" o:spt="75" type="#_x0000_t75" style="height:60.75pt;width:309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widowControl/>
        <w:pBdr>
          <w:bottom w:val="single" w:color="BD1D19" w:sz="6" w:space="0"/>
        </w:pBdr>
        <w:shd w:val="clear" w:color="auto" w:fill="FFFFFF"/>
        <w:jc w:val="center"/>
        <w:outlineLvl w:val="0"/>
        <w:rPr>
          <w:rFonts w:ascii="黑体" w:hAnsi="黑体" w:eastAsia="黑体" w:cs="宋体"/>
          <w:b/>
          <w:bCs/>
          <w:color w:val="333333"/>
          <w:kern w:val="36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333333"/>
          <w:kern w:val="36"/>
          <w:sz w:val="30"/>
          <w:szCs w:val="30"/>
        </w:rPr>
        <w:t>中国人民大学技术经济及管理专业</w:t>
      </w:r>
    </w:p>
    <w:p>
      <w:pPr>
        <w:widowControl/>
        <w:pBdr>
          <w:bottom w:val="single" w:color="BD1D19" w:sz="6" w:space="0"/>
        </w:pBdr>
        <w:shd w:val="clear" w:color="auto" w:fill="FFFFFF"/>
        <w:jc w:val="center"/>
        <w:outlineLvl w:val="0"/>
        <w:rPr>
          <w:rFonts w:ascii="黑体" w:hAnsi="黑体" w:eastAsia="黑体" w:cs="宋体"/>
          <w:b/>
          <w:bCs/>
          <w:color w:val="333333"/>
          <w:kern w:val="36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333333"/>
          <w:kern w:val="36"/>
          <w:sz w:val="30"/>
          <w:szCs w:val="30"/>
        </w:rPr>
        <w:t>人力资源管理方向课程研修班-招生简章</w:t>
      </w:r>
    </w:p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一、专业介绍</w:t>
      </w:r>
    </w:p>
    <w:p>
      <w:pPr>
        <w:spacing w:line="360" w:lineRule="auto"/>
        <w:ind w:firstLine="420" w:firstLineChars="200"/>
        <w:jc w:val="left"/>
        <w:rPr>
          <w:bCs/>
          <w:color w:val="FF0000"/>
          <w:szCs w:val="21"/>
        </w:rPr>
      </w:pPr>
      <w:r>
        <w:rPr>
          <w:rFonts w:hint="eastAsia" w:ascii="宋体" w:hAnsi="宋体"/>
          <w:szCs w:val="21"/>
        </w:rPr>
        <w:t xml:space="preserve"> 中国人民大学管理学专业作为全国重点学科，以其国际化的具有前沿性的教学模式闻名于国内外，经常与国内外著名大学进行教学科研交流。</w:t>
      </w:r>
      <w:r>
        <w:rPr>
          <w:rFonts w:hint="eastAsia"/>
          <w:bCs/>
          <w:color w:val="000000"/>
          <w:szCs w:val="21"/>
        </w:rPr>
        <w:t>本</w:t>
      </w:r>
      <w:r>
        <w:rPr>
          <w:bCs/>
          <w:color w:val="000000"/>
          <w:szCs w:val="21"/>
        </w:rPr>
        <w:t>专业注重高品质、高素质复合型精英人才的培养</w:t>
      </w:r>
      <w:r>
        <w:rPr>
          <w:rFonts w:hint="eastAsia"/>
          <w:bCs/>
          <w:color w:val="000000"/>
          <w:szCs w:val="21"/>
        </w:rPr>
        <w:t>。</w:t>
      </w:r>
      <w:r>
        <w:rPr>
          <w:bCs/>
          <w:color w:val="000000"/>
          <w:szCs w:val="21"/>
        </w:rPr>
        <w:t>课程设置注重前沿性和实践操作性</w:t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color w:val="000000"/>
          <w:szCs w:val="21"/>
        </w:rPr>
        <w:t>将经济发展和公司企业管理及决策紧密结合</w:t>
      </w:r>
      <w:r>
        <w:rPr>
          <w:rFonts w:hint="eastAsia"/>
          <w:bCs/>
          <w:color w:val="000000"/>
          <w:szCs w:val="21"/>
        </w:rPr>
        <w:t>；课程教、授有</w:t>
      </w:r>
      <w:r>
        <w:rPr>
          <w:bCs/>
          <w:color w:val="000000"/>
          <w:szCs w:val="21"/>
        </w:rPr>
        <w:t>超强师资团队</w:t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color w:val="000000"/>
          <w:szCs w:val="21"/>
        </w:rPr>
        <w:t>由我校教授、部委专家、企业高管联合组成</w:t>
      </w:r>
      <w:r>
        <w:rPr>
          <w:rFonts w:hint="eastAsia"/>
          <w:bCs/>
          <w:color w:val="000000"/>
          <w:szCs w:val="21"/>
        </w:rPr>
        <w:t>。更具特色的是还拥有：</w:t>
      </w:r>
    </w:p>
    <w:p>
      <w:pPr>
        <w:spacing w:line="360" w:lineRule="auto"/>
        <w:ind w:firstLine="422" w:firstLineChars="200"/>
        <w:jc w:val="left"/>
        <w:rPr>
          <w:szCs w:val="21"/>
        </w:rPr>
      </w:pPr>
      <w:r>
        <w:rPr>
          <w:b/>
          <w:bCs/>
          <w:szCs w:val="21"/>
        </w:rPr>
        <w:t>完善的班务管理制度</w:t>
      </w:r>
      <w:r>
        <w:rPr>
          <w:b/>
          <w:bCs/>
          <w:szCs w:val="21"/>
        </w:rPr>
        <w:br w:type="textWrapping"/>
      </w:r>
      <w:r>
        <w:rPr>
          <w:szCs w:val="21"/>
        </w:rPr>
        <w:t>提供专职教务管理团队，构建优质服务、全程教学监督、确保高质量完成学业</w:t>
      </w:r>
    </w:p>
    <w:p>
      <w:pPr>
        <w:spacing w:line="360" w:lineRule="auto"/>
        <w:ind w:firstLine="422" w:firstLineChars="200"/>
        <w:jc w:val="left"/>
        <w:rPr>
          <w:szCs w:val="21"/>
        </w:rPr>
      </w:pPr>
      <w:r>
        <w:rPr>
          <w:b/>
          <w:bCs/>
          <w:szCs w:val="21"/>
        </w:rPr>
        <w:t>丰富的班务活动</w:t>
      </w:r>
      <w:r>
        <w:rPr>
          <w:b/>
          <w:bCs/>
          <w:szCs w:val="21"/>
        </w:rPr>
        <w:br w:type="textWrapping"/>
      </w:r>
      <w:r>
        <w:rPr>
          <w:szCs w:val="21"/>
        </w:rPr>
        <w:t>　　定期举办活动交流，不同行业、专业的学员提供多方面的交流与人际拓展平台。</w:t>
      </w:r>
      <w:r>
        <w:rPr>
          <w:szCs w:val="21"/>
        </w:rPr>
        <w:br w:type="textWrapping"/>
      </w:r>
      <w:r>
        <w:rPr>
          <w:szCs w:val="21"/>
        </w:rPr>
        <w:t>　　面对社会经济活动中各类型行业的不断进步、不断发展的要求，为适应改革开放和经济发展对高层次专门人才的需要，提高在职人员的业务素质，中国人民大学在北京举办技术经济及</w:t>
      </w:r>
      <w:r>
        <w:rPr>
          <w:rFonts w:hint="eastAsia"/>
          <w:szCs w:val="21"/>
        </w:rPr>
        <w:t>市场经济与投资分析方向课程研修班</w:t>
      </w:r>
      <w:r>
        <w:rPr>
          <w:szCs w:val="21"/>
        </w:rPr>
        <w:t>。</w:t>
      </w:r>
    </w:p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二、培养目标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培养具有扎实的项目、企业运营管理、管理技术创新、项目管理、经济分析等专长，具有较强的企业管理与经济分析能力的专业人才。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/>
          <w:szCs w:val="21"/>
        </w:rPr>
        <w:t xml:space="preserve"> 培养企事业单位中高层管理人才，战略发展部、企划部、项目管理部、信息管理部、技术创新部的部门经理、项目经理、公司经理等高素质企业经济管理人才。</w:t>
      </w:r>
    </w:p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三、师资力量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295"/>
        <w:gridCol w:w="229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黑体"/>
                <w:szCs w:val="22"/>
              </w:rPr>
              <w:pict>
                <v:shape id="图片 8" o:spid="_x0000_s1027" o:spt="75" type="#_x0000_t75" style="position:absolute;left:0pt;margin-left:3.6pt;margin-top:0.85pt;height:154.4pt;width:118.9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square"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温铁军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二级教授，博导，人大学术会副主任，经济与金融研究中心主任，中国农业经济学会副会长</w: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黑体"/>
                <w:b/>
                <w:sz w:val="28"/>
                <w:szCs w:val="28"/>
              </w:rPr>
              <w:pict>
                <v:shape id="图片 1" o:spid="_x0000_s1028" o:spt="75" type="#_x0000_t75" style="position:absolute;left:0pt;margin-left:-5.15pt;margin-top:0.85pt;height:154.4pt;width:119.45pt;mso-wrap-distance-left:9pt;mso-wrap-distance-right:9pt;z-index:-1024;mso-width-relative:page;mso-height-relative:page;" filled="f" o:preferrelative="t" stroked="f" coordsize="21600,21600" wrapcoords="-271 0 -271 21404 21699 21404 21699 0 -271 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tight"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唐 忠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经济学博士，现任中国人民大学农业与农村发展学院院长、教授、博士生导师。学术委员会委员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图片 64" o:spid="_x0000_s1029" o:spt="75" type="#_x0000_t75" style="position:absolute;left:0pt;margin-left:-13.95pt;margin-top:5.95pt;height:148.55pt;width:122.8pt;mso-wrap-distance-bottom:0pt;mso-wrap-distance-left:0pt;mso-wrap-distance-right:0pt;mso-wrap-distance-top:0pt;z-index:-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square"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孔祥智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经济学博士，教授、博士生导师，党委书记兼副院长，人大中国合作社研究院院长</w: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Picture 9" o:spid="_x0000_s1030" o:spt="75" type="#_x0000_t75" style="position:absolute;left:0pt;margin-left:-5.15pt;margin-top:0.75pt;height:153.75pt;width:121.05pt;mso-wrap-distance-bottom:0pt;mso-wrap-distance-left:9pt;mso-wrap-distance-right:9pt;mso-wrap-distance-top:0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square"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color w:val="000000"/>
                <w:sz w:val="28"/>
                <w:szCs w:val="28"/>
              </w:rPr>
              <w:t>朱信凯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经济与管理学博士，教授、博士生导师，副院长；农业部青年联合会副主席。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图片 4" o:spid="_x0000_s1031" o:spt="75" type="#_x0000_t75" style="position:absolute;left:0pt;margin-left:-5pt;margin-top:-155.9pt;height:147.7pt;width:114pt;mso-wrap-distance-bottom:0pt;mso-wrap-distance-left:9pt;mso-wrap-distance-right:9pt;mso-wrap-distance-top:0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square" side="right"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张利庠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管理学博士，教授、博士生导师，副院长，全国十佳企业培训师、策划师，中国人民大学十大教学标兵。</w: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 id="_x0000_i1026" o:spt="75" type="#_x0000_t75" style="height:152.25pt;width:114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宋华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33333"/>
                <w:szCs w:val="21"/>
              </w:rPr>
              <w:t>人民大学</w:t>
            </w:r>
            <w:r>
              <w:rPr>
                <w:rFonts w:ascii="黑体" w:hAnsi="黑体" w:eastAsia="黑体"/>
                <w:color w:val="333333"/>
                <w:szCs w:val="21"/>
              </w:rPr>
              <w:t>商学院教授、博士研究生导师、副院长。兼任北京现代管理研究会会长、中国管理现代化研究会副秘书长、商务部市场调控专家库专家、南开现代物流研究中心兼职研究员等职</w:t>
            </w:r>
            <w:r>
              <w:rPr>
                <w:rFonts w:hint="eastAsia" w:ascii="黑体" w:hAnsi="黑体" w:eastAsia="黑体"/>
                <w:color w:val="333333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rFonts w:ascii="黑体" w:eastAsia="黑体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_x0000_i1027" o:spt="75" type="#_x0000_t75" style="height:142.5pt;width:111.7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胡锦光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ascii="黑体" w:eastAsia="黑体"/>
              </w:rPr>
              <w:t>法学院教授、博士生导师、副院长。兼任中国宪法学研究会副会长、国家统计局法律咨询顾问</w:t>
            </w:r>
          </w:p>
        </w:tc>
        <w:tc>
          <w:tcPr>
            <w:tcW w:w="22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图片 9" o:spid="_x0000_s1034" o:spt="75" type="#_x0000_t75" style="position:absolute;left:0pt;margin-left:-5.15pt;margin-top:0.05pt;height:156.8pt;width:115.9pt;mso-wrap-distance-bottom:0pt;mso-wrap-distance-left:9pt;mso-wrap-distance-right:9pt;mso-wrap-distance-top:0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square"/>
                </v:shape>
              </w:pict>
            </w:r>
          </w:p>
        </w:tc>
        <w:tc>
          <w:tcPr>
            <w:tcW w:w="2295" w:type="dxa"/>
          </w:tcPr>
          <w:p>
            <w:pPr>
              <w:ind w:firstLine="281" w:firstLineChars="100"/>
              <w:rPr>
                <w:b/>
                <w:color w:val="222222"/>
                <w:sz w:val="28"/>
                <w:szCs w:val="28"/>
              </w:rPr>
            </w:pPr>
            <w:r>
              <w:rPr>
                <w:rFonts w:hint="eastAsia"/>
                <w:b/>
                <w:color w:val="222222"/>
                <w:sz w:val="28"/>
                <w:szCs w:val="28"/>
              </w:rPr>
              <w:t>毛学峰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经济管理学院，师从辛贤教授，获管理学博士学位。现任中国人民大学农业与农村发展学院副教授、硕士生导师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rFonts w:ascii="黑体" w:hAnsi="Calibri" w:eastAsia="黑体" w:cs="黑体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pict>
                <v:shape id="_x0000_i1028" o:spt="75" type="#_x0000_t75" style="height:145.5pt;width:123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295" w:type="dxa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刘刚</w:t>
            </w:r>
          </w:p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333333"/>
                <w:szCs w:val="21"/>
              </w:rPr>
              <w:t>教授、博士生导师、</w:t>
            </w:r>
            <w:r>
              <w:rPr>
                <w:rStyle w:val="12"/>
                <w:rFonts w:hint="eastAsia" w:ascii="黑体" w:hAnsi="黑体" w:eastAsia="黑体"/>
                <w:bCs/>
                <w:color w:val="000000"/>
              </w:rPr>
              <w:t>商学院院长助理</w:t>
            </w:r>
            <w:r>
              <w:rPr>
                <w:rFonts w:ascii="黑体" w:hAnsi="黑体" w:eastAsia="黑体"/>
                <w:color w:val="333333"/>
                <w:szCs w:val="21"/>
              </w:rPr>
              <w:t>。兼任中国企业管理研究会副理事长、中国社会科学院企业社会责任研究中心副理事长、北京现代企业研究会秘书长。</w:t>
            </w:r>
          </w:p>
        </w:tc>
        <w:tc>
          <w:tcPr>
            <w:tcW w:w="2295" w:type="dxa"/>
          </w:tcPr>
          <w:p>
            <w:pPr>
              <w:rPr>
                <w:rFonts w:ascii="黑体" w:hAnsi="Calibri" w:eastAsia="黑体" w:cs="黑体"/>
                <w:szCs w:val="22"/>
              </w:rPr>
            </w:pPr>
            <w:r>
              <w:rPr>
                <w:rFonts w:ascii="黑体" w:hAnsi="Calibri" w:eastAsia="黑体" w:cs="黑体"/>
                <w:szCs w:val="22"/>
              </w:rPr>
              <w:pict>
                <v:shape id="_x0000_i1029" o:spt="75" type="#_x0000_t75" style="height:144pt;width:114.7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295" w:type="dxa"/>
          </w:tcPr>
          <w:p>
            <w:pPr>
              <w:ind w:firstLine="281" w:firstLineChars="100"/>
              <w:rPr>
                <w:b/>
                <w:color w:val="222222"/>
                <w:sz w:val="28"/>
                <w:szCs w:val="28"/>
              </w:rPr>
            </w:pPr>
            <w:r>
              <w:rPr>
                <w:rFonts w:hint="eastAsia"/>
                <w:b/>
                <w:color w:val="222222"/>
                <w:sz w:val="28"/>
                <w:szCs w:val="28"/>
              </w:rPr>
              <w:t>杨伟国</w:t>
            </w:r>
          </w:p>
          <w:p>
            <w:pPr>
              <w:ind w:firstLine="210" w:firstLineChars="100"/>
              <w:rPr>
                <w:b/>
                <w:color w:val="222222"/>
                <w:sz w:val="28"/>
                <w:szCs w:val="28"/>
              </w:rPr>
            </w:pPr>
            <w:r>
              <w:rPr>
                <w:rFonts w:ascii="黑体" w:hAnsi="黑体" w:eastAsia="黑体"/>
                <w:color w:val="333333"/>
                <w:szCs w:val="21"/>
              </w:rPr>
              <w:t>教授、博士生导师</w:t>
            </w:r>
            <w:r>
              <w:rPr>
                <w:rFonts w:hint="eastAsia" w:ascii="黑体" w:hAnsi="Calibri" w:eastAsia="黑体" w:cs="黑体"/>
                <w:szCs w:val="22"/>
              </w:rPr>
              <w:t>中国人民大学劳动人事学院教授。</w:t>
            </w:r>
            <w:r>
              <w:rPr>
                <w:rFonts w:hint="eastAsia" w:ascii="黑体" w:hAnsi="黑体" w:eastAsia="黑体"/>
                <w:color w:val="333333"/>
                <w:szCs w:val="21"/>
              </w:rPr>
              <w:t>兼任</w:t>
            </w:r>
            <w:r>
              <w:fldChar w:fldCharType="begin"/>
            </w:r>
            <w:r>
              <w:instrText xml:space="preserve"> HYPERLINK "http://baike.sogou.com/lemma/ShowInnerLink.htm?lemmaId=71844611&amp;ss_c=ssc.citiao.link" \t "_blank" </w:instrText>
            </w:r>
            <w:r>
              <w:fldChar w:fldCharType="separate"/>
            </w:r>
            <w:r>
              <w:rPr>
                <w:rFonts w:ascii="黑体" w:hAnsi="黑体" w:eastAsia="黑体"/>
                <w:color w:val="333333"/>
                <w:szCs w:val="21"/>
              </w:rPr>
              <w:t>中国人民大学中法学院</w:t>
            </w:r>
            <w:r>
              <w:rPr>
                <w:rFonts w:ascii="黑体" w:hAnsi="黑体" w:eastAsia="黑体"/>
                <w:color w:val="333333"/>
                <w:szCs w:val="21"/>
              </w:rPr>
              <w:fldChar w:fldCharType="end"/>
            </w:r>
            <w:r>
              <w:rPr>
                <w:rFonts w:ascii="黑体" w:hAnsi="黑体" w:eastAsia="黑体"/>
                <w:color w:val="333333"/>
                <w:szCs w:val="21"/>
              </w:rPr>
              <w:t>院长</w:t>
            </w:r>
            <w:r>
              <w:rPr>
                <w:rFonts w:hint="eastAsia" w:ascii="黑体" w:hAnsi="黑体" w:eastAsia="黑体"/>
                <w:color w:val="333333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"http://baike.sogou.com/lemma/ShowInnerLink.htm?lemmaId=70793402" \t "_blank" </w:instrText>
            </w:r>
            <w:r>
              <w:fldChar w:fldCharType="separate"/>
            </w:r>
            <w:r>
              <w:rPr>
                <w:rFonts w:ascii="黑体" w:hAnsi="黑体" w:eastAsia="黑体"/>
                <w:color w:val="333333"/>
                <w:szCs w:val="21"/>
              </w:rPr>
              <w:t>中国人民大学劳动人事学院</w:t>
            </w:r>
            <w:r>
              <w:rPr>
                <w:rFonts w:ascii="黑体" w:hAnsi="黑体" w:eastAsia="黑体"/>
                <w:color w:val="333333"/>
                <w:szCs w:val="21"/>
              </w:rPr>
              <w:fldChar w:fldCharType="end"/>
            </w:r>
            <w:r>
              <w:rPr>
                <w:rFonts w:ascii="黑体" w:hAnsi="黑体" w:eastAsia="黑体"/>
                <w:color w:val="333333"/>
                <w:szCs w:val="21"/>
              </w:rPr>
              <w:t>党委书记、院长助理</w:t>
            </w:r>
            <w:r>
              <w:rPr>
                <w:rFonts w:hint="eastAsia" w:ascii="黑体" w:hAnsi="黑体" w:eastAsia="黑体"/>
                <w:color w:val="333333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"http://baike.sogou.com/lemma/ShowInnerLink.htm?lemmaId=71019008" \t "_blank" </w:instrText>
            </w:r>
            <w:r>
              <w:fldChar w:fldCharType="separate"/>
            </w:r>
            <w:r>
              <w:rPr>
                <w:rFonts w:ascii="黑体" w:hAnsi="黑体" w:eastAsia="黑体"/>
                <w:color w:val="333333"/>
                <w:szCs w:val="21"/>
              </w:rPr>
              <w:t>中国人民大学中国就业研究所</w:t>
            </w:r>
            <w:r>
              <w:rPr>
                <w:rFonts w:ascii="黑体" w:hAnsi="黑体" w:eastAsia="黑体"/>
                <w:color w:val="333333"/>
                <w:szCs w:val="21"/>
              </w:rPr>
              <w:fldChar w:fldCharType="end"/>
            </w:r>
            <w:r>
              <w:rPr>
                <w:rFonts w:ascii="黑体" w:hAnsi="黑体" w:eastAsia="黑体"/>
                <w:color w:val="333333"/>
                <w:szCs w:val="21"/>
              </w:rPr>
              <w:t>副所长</w:t>
            </w:r>
            <w:r>
              <w:rPr>
                <w:rFonts w:hint="eastAsia" w:ascii="黑体" w:hAnsi="黑体" w:eastAsia="黑体"/>
                <w:color w:val="333333"/>
                <w:szCs w:val="21"/>
              </w:rPr>
              <w:t>、苏州高新区人力资源产业研究所所长。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24"/>
        </w:rPr>
      </w:pPr>
    </w:p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四、课程设置 </w:t>
      </w:r>
    </w:p>
    <w:tbl>
      <w:tblPr>
        <w:tblStyle w:val="9"/>
        <w:tblW w:w="8883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587"/>
        <w:gridCol w:w="1134"/>
        <w:gridCol w:w="1276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hint="eastAsia" w:ascii="宋体" w:hAnsi="宋体"/>
                <w:b/>
                <w:color w:val="222222"/>
                <w:sz w:val="24"/>
              </w:rPr>
              <w:t>公共课</w:t>
            </w: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中国特色社会主义理论与</w:t>
            </w:r>
          </w:p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实践(集中辅导)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3194"/>
              </w:tabs>
              <w:snapToGrid w:val="0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马克思主义与社会科学方法论</w:t>
            </w:r>
          </w:p>
        </w:tc>
        <w:tc>
          <w:tcPr>
            <w:tcW w:w="1788" w:type="dxa"/>
            <w:vAlign w:val="center"/>
          </w:tcPr>
          <w:p>
            <w:pPr>
              <w:tabs>
                <w:tab w:val="left" w:pos="3194"/>
              </w:tabs>
              <w:snapToGrid w:val="0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ascii="宋体" w:hAnsi="宋体"/>
                <w:color w:val="222222"/>
                <w:szCs w:val="21"/>
              </w:rPr>
              <w:t>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hint="eastAsia" w:ascii="宋体" w:hAnsi="宋体"/>
                <w:b/>
                <w:color w:val="222222"/>
                <w:sz w:val="24"/>
              </w:rPr>
              <w:t>基础课</w:t>
            </w: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现代管理学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市场营销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战略管理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8" w:type="dxa"/>
            <w:vMerge w:val="restart"/>
          </w:tcPr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222222"/>
                <w:sz w:val="24"/>
              </w:rPr>
            </w:pP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hint="eastAsia" w:ascii="宋体" w:hAnsi="宋体"/>
                <w:b/>
                <w:color w:val="222222"/>
                <w:sz w:val="24"/>
              </w:rPr>
              <w:t>专业课</w:t>
            </w: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222222"/>
                <w:sz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发展金融专题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right="-21" w:rightChars="-10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技术创新经济学</w:t>
            </w:r>
          </w:p>
        </w:tc>
        <w:tc>
          <w:tcPr>
            <w:tcW w:w="1788" w:type="dxa"/>
            <w:vAlign w:val="center"/>
          </w:tcPr>
          <w:p>
            <w:pPr>
              <w:snapToGrid w:val="0"/>
              <w:ind w:right="-118" w:rightChars="-56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投资项目评价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  <w:vMerge w:val="continue"/>
          </w:tcPr>
          <w:p>
            <w:pPr>
              <w:snapToGrid w:val="0"/>
              <w:ind w:right="840" w:rightChars="400" w:firstLine="482"/>
              <w:jc w:val="left"/>
              <w:rPr>
                <w:rFonts w:ascii="宋体" w:hAnsi="宋体"/>
                <w:b/>
                <w:color w:val="222222"/>
                <w:sz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napToGrid w:val="0"/>
              <w:ind w:right="-21" w:rightChars="-10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专题讲座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技术经济专题</w:t>
            </w:r>
          </w:p>
        </w:tc>
        <w:tc>
          <w:tcPr>
            <w:tcW w:w="1788" w:type="dxa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rFonts w:ascii="宋体" w:hAnsi="宋体"/>
                <w:color w:val="2222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</w:tcPr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hint="eastAsia" w:ascii="宋体" w:hAnsi="宋体"/>
                <w:b/>
                <w:color w:val="222222"/>
                <w:sz w:val="24"/>
              </w:rPr>
              <w:t>方法课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4" w:rightChars="-2"/>
              <w:jc w:val="center"/>
              <w:rPr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经济与管理研究方法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应用经济研究方法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8" w:type="dxa"/>
            <w:vMerge w:val="restart"/>
          </w:tcPr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222222"/>
                <w:sz w:val="24"/>
              </w:rPr>
            </w:pP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222222"/>
                <w:sz w:val="24"/>
              </w:rPr>
            </w:pPr>
          </w:p>
          <w:p>
            <w:pPr>
              <w:snapToGrid w:val="0"/>
              <w:ind w:right="840" w:rightChars="400"/>
              <w:jc w:val="left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hint="eastAsia" w:ascii="宋体" w:hAnsi="宋体"/>
                <w:b/>
                <w:color w:val="222222"/>
                <w:sz w:val="24"/>
              </w:rPr>
              <w:t>选修课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4" w:rightChars="-2"/>
              <w:jc w:val="center"/>
              <w:rPr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供应链管理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tabs>
                <w:tab w:val="left" w:pos="1489"/>
              </w:tabs>
              <w:snapToGrid w:val="0"/>
              <w:ind w:right="-195" w:rightChars="-93"/>
              <w:jc w:val="center"/>
              <w:rPr>
                <w:color w:val="222222"/>
                <w:szCs w:val="21"/>
              </w:rPr>
            </w:pPr>
            <w:r>
              <w:rPr>
                <w:rFonts w:hint="eastAsia"/>
                <w:color w:val="222222"/>
                <w:szCs w:val="21"/>
              </w:rPr>
              <w:t>国情教育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  <w:vMerge w:val="continue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222222"/>
                <w:sz w:val="24"/>
              </w:rPr>
            </w:pP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薪酬理论与管理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napToGrid w:val="0"/>
              <w:ind w:right="-195" w:rightChars="-93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人力资源培训与开发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  <w:vMerge w:val="continue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222222"/>
                <w:sz w:val="24"/>
              </w:rPr>
            </w:pP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绩效考核与绩效管理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组织行为学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8" w:type="dxa"/>
          </w:tcPr>
          <w:p>
            <w:pPr>
              <w:snapToGrid w:val="0"/>
              <w:ind w:right="-107" w:rightChars="-51"/>
              <w:jc w:val="left"/>
              <w:rPr>
                <w:rFonts w:ascii="宋体" w:hAnsi="宋体"/>
                <w:b/>
                <w:color w:val="222222"/>
                <w:sz w:val="24"/>
              </w:rPr>
            </w:pPr>
            <w:r>
              <w:rPr>
                <w:rFonts w:hint="eastAsia" w:ascii="宋体" w:hAnsi="宋体"/>
                <w:b/>
                <w:color w:val="222222"/>
                <w:sz w:val="24"/>
              </w:rPr>
              <w:t>跨专业生补修课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snapToGrid w:val="0"/>
              <w:ind w:right="-185" w:rightChars="-88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 xml:space="preserve">应用统计学  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napToGrid w:val="0"/>
              <w:ind w:right="-195" w:rightChars="-93"/>
              <w:jc w:val="center"/>
              <w:rPr>
                <w:rFonts w:ascii="宋体" w:hAnsi="宋体"/>
                <w:color w:val="222222"/>
                <w:szCs w:val="21"/>
              </w:rPr>
            </w:pPr>
            <w:r>
              <w:rPr>
                <w:rFonts w:hint="eastAsia" w:ascii="宋体" w:hAnsi="宋体"/>
                <w:color w:val="222222"/>
                <w:szCs w:val="21"/>
              </w:rPr>
              <w:t>高级管理会计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</w:rPr>
        <w:t>五、报名及入学条件</w:t>
      </w:r>
      <w:r>
        <w:rPr>
          <w:rFonts w:hint="eastAsia" w:ascii="宋体" w:hAnsi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cs="宋体"/>
          <w:color w:val="333333"/>
          <w:kern w:val="0"/>
          <w:szCs w:val="21"/>
        </w:rPr>
        <w:t>　</w:t>
      </w:r>
      <w:r>
        <w:rPr>
          <w:rFonts w:hint="eastAsia" w:ascii="宋体" w:hAnsi="宋体"/>
          <w:szCs w:val="21"/>
        </w:rPr>
        <w:t>　1、坚持四项基本原则，表现良好的业务骨干，身体健康，能坚持在职学习。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 w:cs="宋体"/>
          <w:color w:val="333333"/>
          <w:kern w:val="0"/>
          <w:szCs w:val="21"/>
        </w:rPr>
        <w:t>　</w:t>
      </w:r>
      <w:r>
        <w:rPr>
          <w:rFonts w:hint="eastAsia" w:ascii="宋体" w:hAnsi="宋体"/>
          <w:szCs w:val="21"/>
        </w:rPr>
        <w:t>　2、获得学士学位后，工作三年以上（含三年），在申请学位的专业或相近专业作出成绩，有一定的科研成果者优先。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3、不具备上述第2款条件，旨在提高本人业务素质，报名条件可放宽到从事本专业工作三年以上的大专以上学历者，但本种研修生不能申请硕士学位。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 w:cs="宋体"/>
          <w:b/>
          <w:bCs/>
          <w:kern w:val="0"/>
          <w:sz w:val="24"/>
        </w:rPr>
        <w:t>六、报名手续</w:t>
      </w:r>
      <w:r>
        <w:rPr>
          <w:rFonts w:hint="eastAsia" w:ascii="宋体" w:hAnsi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cs="宋体"/>
          <w:color w:val="333333"/>
          <w:kern w:val="0"/>
          <w:szCs w:val="21"/>
        </w:rPr>
        <w:t>　　</w:t>
      </w:r>
      <w:r>
        <w:rPr>
          <w:rFonts w:hint="eastAsia" w:ascii="宋体" w:hAnsi="宋体"/>
          <w:szCs w:val="21"/>
        </w:rPr>
        <w:t>1、填写课程研修班报名登记表；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2、本人学士学位证书原件和复印件、身份证复印件及一寸照片6张、两寸照片4张（蓝白底皆可）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3、有论著（包括著作、论文、调查报告）者交复印件；</w:t>
      </w:r>
    </w:p>
    <w:p>
      <w:pPr>
        <w:widowControl/>
        <w:spacing w:line="312" w:lineRule="auto"/>
        <w:jc w:val="left"/>
        <w:rPr>
          <w:rFonts w:ascii="宋体" w:hAnsi="宋体" w:cs="宋体"/>
          <w:b/>
          <w:bCs/>
          <w:color w:val="FF0000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18"/>
          <w:szCs w:val="18"/>
        </w:rPr>
        <w:t>注：交付学校审核的本科毕业证书、学士学位证书、身份证必须真实有效，若因证书不真实造成后果，一切责任由本人自负。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 w:cs="宋体"/>
          <w:b/>
          <w:bCs/>
          <w:kern w:val="0"/>
          <w:sz w:val="24"/>
        </w:rPr>
        <w:t>七、联系方式</w:t>
      </w:r>
      <w:r>
        <w:rPr>
          <w:rFonts w:hint="eastAsia" w:ascii="宋体" w:hAnsi="宋体" w:cs="宋体"/>
          <w:b/>
          <w:bCs/>
          <w:color w:val="FF0000"/>
          <w:kern w:val="0"/>
          <w:szCs w:val="21"/>
        </w:rPr>
        <w:br w:type="textWrapping"/>
      </w:r>
      <w:r>
        <w:rPr>
          <w:rFonts w:hint="eastAsia" w:ascii="宋体" w:hAnsi="宋体" w:cs="宋体"/>
          <w:b/>
          <w:bCs/>
          <w:color w:val="FF0000"/>
          <w:kern w:val="0"/>
          <w:szCs w:val="21"/>
        </w:rPr>
        <w:t>　　课程咨询：王老师、陈老师   电话： 010-59480917</w:t>
      </w:r>
      <w:bookmarkStart w:id="1" w:name="_GoBack"/>
      <w:bookmarkEnd w:id="1"/>
    </w:p>
    <w:p>
      <w:pPr>
        <w:widowControl/>
        <w:spacing w:line="312" w:lineRule="auto"/>
        <w:jc w:val="left"/>
        <w:rPr>
          <w:rFonts w:hAnsi="宋体" w:cs="宋体"/>
          <w:b/>
          <w:bCs/>
          <w:kern w:val="0"/>
          <w:szCs w:val="21"/>
        </w:rPr>
      </w:pPr>
      <w:r>
        <w:rPr>
          <w:rFonts w:hint="eastAsia" w:hAnsi="宋体" w:cs="宋体"/>
          <w:b/>
          <w:bCs/>
          <w:kern w:val="0"/>
          <w:szCs w:val="21"/>
        </w:rPr>
        <w:t>八、</w:t>
      </w:r>
      <w:r>
        <w:rPr>
          <w:rFonts w:hAnsi="宋体" w:cs="宋体"/>
          <w:b/>
          <w:bCs/>
          <w:kern w:val="0"/>
          <w:szCs w:val="21"/>
        </w:rPr>
        <w:t>资格审查及收费标准</w:t>
      </w:r>
    </w:p>
    <w:p>
      <w:pPr>
        <w:widowControl/>
        <w:spacing w:line="312" w:lineRule="auto"/>
        <w:jc w:val="left"/>
        <w:rPr>
          <w:rFonts w:ascii="宋体" w:hAnsi="宋体"/>
          <w:szCs w:val="21"/>
        </w:rPr>
      </w:pPr>
      <w:r>
        <w:rPr>
          <w:rFonts w:hAnsi="宋体"/>
          <w:szCs w:val="21"/>
        </w:rPr>
        <w:t>1、由学院进行资格审查，审查通过后，发给研修通知书；</w:t>
      </w:r>
      <w:r>
        <w:rPr>
          <w:rFonts w:hAnsi="宋体"/>
          <w:szCs w:val="21"/>
        </w:rPr>
        <w:br w:type="textWrapping"/>
      </w:r>
      <w:r>
        <w:rPr>
          <w:rFonts w:hint="eastAsia" w:hAnsi="宋体"/>
          <w:szCs w:val="21"/>
        </w:rPr>
        <w:t xml:space="preserve">    2</w:t>
      </w:r>
      <w:r>
        <w:rPr>
          <w:rFonts w:hint="eastAsia" w:ascii="宋体" w:hAnsi="宋体"/>
          <w:szCs w:val="21"/>
        </w:rPr>
        <w:t>、课程研修班费用一次交清,研修费25800元,汇款至中国人民大学统一帐户，</w:t>
      </w:r>
      <w:r>
        <w:rPr>
          <w:rFonts w:hint="eastAsia"/>
        </w:rPr>
        <w:t>入学时需交学杂费教材资料费、考前辅导费、异地开班教务管理费、部分班级活动费用等）</w:t>
      </w:r>
      <w:r>
        <w:rPr>
          <w:rFonts w:hint="eastAsia" w:ascii="宋体" w:hAnsi="宋体"/>
          <w:szCs w:val="21"/>
        </w:rPr>
        <w:t>正式开班上课后，学员因故不能坚持上课则视作自动放弃学习，不退费用。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3、申请硕士学位按我校有关收费标准缴纳相关费用。</w:t>
      </w:r>
    </w:p>
    <w:p>
      <w:pPr>
        <w:rPr>
          <w:rFonts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【交费方式】</w:t>
      </w:r>
    </w:p>
    <w:p>
      <w:pPr>
        <w:widowControl/>
        <w:spacing w:line="312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根据个人情况，可选择以下方式缴费：</w:t>
      </w:r>
    </w:p>
    <w:tbl>
      <w:tblPr>
        <w:tblStyle w:val="9"/>
        <w:tblpPr w:leftFromText="180" w:rightFromText="180" w:vertAnchor="text" w:horzAnchor="page" w:tblpX="1635" w:tblpY="45"/>
        <w:tblOverlap w:val="never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7"/>
        <w:gridCol w:w="3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347" w:type="dxa"/>
          </w:tcPr>
          <w:p>
            <w:pPr>
              <w:pStyle w:val="3"/>
              <w:rPr>
                <w:rFonts w:hint="default" w:hAnsi="宋体"/>
                <w:b/>
                <w:color w:val="FF0000"/>
                <w:szCs w:val="21"/>
              </w:rPr>
            </w:pPr>
            <w:r>
              <w:rPr>
                <w:rFonts w:hAnsi="宋体"/>
                <w:b/>
                <w:color w:val="FF0000"/>
                <w:szCs w:val="21"/>
              </w:rPr>
              <w:t>银行汇款</w:t>
            </w:r>
          </w:p>
        </w:tc>
        <w:tc>
          <w:tcPr>
            <w:tcW w:w="3964" w:type="dxa"/>
          </w:tcPr>
          <w:p>
            <w:pPr>
              <w:pStyle w:val="3"/>
              <w:rPr>
                <w:rFonts w:hint="default" w:hAnsi="宋体"/>
                <w:b/>
                <w:color w:val="FF0000"/>
                <w:szCs w:val="21"/>
              </w:rPr>
            </w:pPr>
            <w:r>
              <w:rPr>
                <w:rFonts w:hAnsi="宋体"/>
                <w:b/>
                <w:color w:val="FF0000"/>
                <w:szCs w:val="21"/>
              </w:rPr>
              <w:t>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434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开户行：工商银行北京分行紫竹院分理处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户  名：中国人民大学   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帐  号：0200007609026400244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注：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技术经济及管理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级+姓名</w:t>
            </w:r>
          </w:p>
        </w:tc>
        <w:tc>
          <w:tcPr>
            <w:tcW w:w="396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地点：学校财务处</w:t>
            </w:r>
          </w:p>
          <w:p>
            <w:pPr>
              <w:pStyle w:val="3"/>
              <w:rPr>
                <w:rFonts w:hint="default"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时间：周一至周五 </w:t>
            </w:r>
          </w:p>
          <w:p>
            <w:pPr>
              <w:pStyle w:val="3"/>
              <w:rPr>
                <w:rFonts w:hint="default"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上午8：00—11：00下午14：00—16：00</w:t>
            </w:r>
          </w:p>
          <w:p>
            <w:pPr>
              <w:pStyle w:val="3"/>
              <w:rPr>
                <w:rFonts w:hint="default" w:hAnsi="宋体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备注：寒暑假（周二 周五）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color w:val="333333"/>
          <w:kern w:val="0"/>
          <w:szCs w:val="21"/>
        </w:rPr>
        <w:br w:type="textWrapping"/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九、研修时间</w:t>
      </w:r>
    </w:p>
    <w:p>
      <w:pPr>
        <w:widowControl/>
        <w:shd w:val="clear" w:color="auto" w:fill="FFFFFF"/>
        <w:ind w:firstLine="120" w:firstLineChars="5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学制两年。</w:t>
      </w:r>
    </w:p>
    <w:p>
      <w:pPr>
        <w:widowControl/>
        <w:shd w:val="clear" w:color="auto" w:fill="FFFFFF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</w:rPr>
        <w:t>十、学习方式</w:t>
      </w:r>
      <w:r>
        <w:rPr>
          <w:rFonts w:hint="eastAsia" w:ascii="宋体" w:hAnsi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cs="宋体"/>
          <w:color w:val="333333"/>
          <w:kern w:val="0"/>
          <w:szCs w:val="21"/>
        </w:rPr>
        <w:t>　　</w:t>
      </w:r>
      <w:r>
        <w:rPr>
          <w:rFonts w:hint="eastAsia" w:ascii="宋体" w:hAnsi="宋体" w:cs="宋体"/>
          <w:color w:val="FF0000"/>
          <w:kern w:val="0"/>
          <w:szCs w:val="21"/>
        </w:rPr>
        <w:t>学制两年，每月集中安排一个周末，连续两天时间授课：周六、周日（9：00-17：00）。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 w:cs="宋体"/>
          <w:b/>
          <w:bCs/>
          <w:kern w:val="0"/>
          <w:sz w:val="24"/>
        </w:rPr>
        <w:t>十一、颁发证书</w:t>
      </w:r>
      <w:r>
        <w:rPr>
          <w:rFonts w:hint="eastAsia" w:ascii="宋体" w:hAnsi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cs="宋体"/>
          <w:color w:val="333333"/>
          <w:kern w:val="0"/>
          <w:szCs w:val="21"/>
        </w:rPr>
        <w:t>　　</w:t>
      </w:r>
      <w:r>
        <w:rPr>
          <w:rFonts w:ascii="宋体" w:hAnsi="宋体" w:cs="宋体"/>
          <w:kern w:val="0"/>
          <w:szCs w:val="21"/>
        </w:rPr>
        <w:t>1、学员在规定期限内完成研修班规定的学习项目，通过研修班规定课程考试，由我校研究生院颁发钢印结业证书，并标注研究生同等学力水平。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2、获得学士学位的学员可申请中国人民大学管理学硕士学位。</w:t>
      </w:r>
      <w:r>
        <w:rPr>
          <w:rFonts w:hint="eastAsia" w:ascii="宋体" w:hAnsi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cs="宋体"/>
          <w:b/>
          <w:bCs/>
          <w:kern w:val="0"/>
          <w:sz w:val="24"/>
        </w:rPr>
        <w:t>十二、申请硕士学位步骤</w:t>
      </w:r>
      <w:r>
        <w:rPr>
          <w:rFonts w:hint="eastAsia" w:ascii="宋体" w:hAnsi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cs="宋体"/>
          <w:color w:val="333333"/>
          <w:kern w:val="0"/>
          <w:szCs w:val="21"/>
        </w:rPr>
        <w:t>　　</w:t>
      </w:r>
      <w:r>
        <w:rPr>
          <w:rFonts w:hint="eastAsia" w:ascii="宋体" w:hAnsi="宋体"/>
          <w:szCs w:val="21"/>
        </w:rPr>
        <w:t>注：有关申请硕士学位问题严格按照国务院学位委员会（1998）54号文件的规定办理。申请硕士学位的步骤：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1、凡符合报名条件要求申请硕士学位者可按54号文件有关规定，经我校学位办公室资格审核同意，发给《考试资格卡》；</w:t>
      </w:r>
    </w:p>
    <w:p>
      <w:pPr>
        <w:widowControl/>
        <w:shd w:val="clear" w:color="auto" w:fill="FFFFFF"/>
        <w:ind w:firstLine="420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　　2、在获得《考试资格卡》后四年内，通过我校组织的全部课程的考试（必修课实行题库考试；选修课为课堂考核）和国家组织的水平考试（外语水平考试；学科综合水平考试）；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 xml:space="preserve">　　3、通过全部课程考试后一年内，提出硕士学位论文，申请学位论文答辩；             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 在提交论文后半年内，通过论文答辩，经校学位评定委员会审核通过，授予管理学硕士学位。</w:t>
      </w:r>
    </w:p>
    <w:p>
      <w:pPr>
        <w:spacing w:line="360" w:lineRule="auto"/>
        <w:jc w:val="left"/>
        <w:rPr>
          <w:sz w:val="28"/>
          <w:szCs w:val="28"/>
        </w:rPr>
      </w:pPr>
      <w:bookmarkStart w:id="0" w:name="_Toc275933491"/>
    </w:p>
    <w:p>
      <w:pPr>
        <w:pStyle w:val="2"/>
        <w:spacing w:before="0" w:after="0"/>
        <w:jc w:val="right"/>
        <w:rPr>
          <w:sz w:val="28"/>
          <w:szCs w:val="28"/>
        </w:rPr>
      </w:pPr>
    </w:p>
    <w:bookmarkEnd w:id="0"/>
    <w:p>
      <w:pPr>
        <w:pStyle w:val="2"/>
        <w:spacing w:before="0" w:after="0"/>
        <w:jc w:val="both"/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hint="eastAsia" w:ascii="黑体" w:hAnsi="宋体" w:eastAsia="黑体" w:cs="宋体"/>
          <w:color w:val="FF0000"/>
          <w:kern w:val="0"/>
          <w:sz w:val="42"/>
          <w:szCs w:val="36"/>
        </w:rPr>
      </w:pPr>
      <w:r>
        <w:rPr>
          <w:rFonts w:hint="eastAsia" w:ascii="黑体" w:hAnsi="宋体" w:eastAsia="黑体" w:cs="宋体"/>
          <w:color w:val="FF0000"/>
          <w:kern w:val="0"/>
          <w:sz w:val="42"/>
          <w:szCs w:val="36"/>
        </w:rPr>
        <w:t>技术经济及管理专业研究生课程进修班</w:t>
      </w:r>
    </w:p>
    <w:p>
      <w:pPr>
        <w:jc w:val="center"/>
        <w:rPr>
          <w:rFonts w:hint="eastAsia" w:ascii="黑体" w:hAnsi="宋体" w:eastAsia="黑体" w:cs="宋体"/>
          <w:color w:val="FF0000"/>
          <w:kern w:val="0"/>
          <w:sz w:val="42"/>
          <w:szCs w:val="36"/>
        </w:rPr>
      </w:pPr>
      <w:r>
        <w:rPr>
          <w:rFonts w:hint="eastAsia" w:ascii="黑体" w:hAnsi="宋体" w:eastAsia="黑体" w:cs="宋体"/>
          <w:color w:val="FF0000"/>
          <w:kern w:val="0"/>
          <w:sz w:val="42"/>
          <w:szCs w:val="36"/>
        </w:rPr>
        <w:t>报名登记表</w:t>
      </w:r>
    </w:p>
    <w:tbl>
      <w:tblPr>
        <w:tblStyle w:val="9"/>
        <w:tblW w:w="852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798"/>
        <w:gridCol w:w="1382"/>
        <w:gridCol w:w="1081"/>
        <w:gridCol w:w="1450"/>
        <w:gridCol w:w="14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姓名</w:t>
            </w:r>
          </w:p>
        </w:tc>
        <w:tc>
          <w:tcPr>
            <w:tcW w:w="1798" w:type="dxa"/>
            <w:tcBorders>
              <w:top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性别</w:t>
            </w:r>
          </w:p>
        </w:tc>
        <w:tc>
          <w:tcPr>
            <w:tcW w:w="1081" w:type="dxa"/>
            <w:tcBorders>
              <w:top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籍贯</w:t>
            </w:r>
          </w:p>
        </w:tc>
        <w:tc>
          <w:tcPr>
            <w:tcW w:w="1430" w:type="dxa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政治面貌</w:t>
            </w:r>
          </w:p>
        </w:tc>
        <w:tc>
          <w:tcPr>
            <w:tcW w:w="179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学历</w:t>
            </w:r>
          </w:p>
        </w:tc>
        <w:tc>
          <w:tcPr>
            <w:tcW w:w="1081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学位类别</w:t>
            </w:r>
          </w:p>
        </w:tc>
        <w:tc>
          <w:tcPr>
            <w:tcW w:w="143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出生年月</w:t>
            </w:r>
          </w:p>
        </w:tc>
        <w:tc>
          <w:tcPr>
            <w:tcW w:w="179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身份证号</w:t>
            </w:r>
          </w:p>
        </w:tc>
        <w:tc>
          <w:tcPr>
            <w:tcW w:w="396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毕业学校</w:t>
            </w:r>
          </w:p>
        </w:tc>
        <w:tc>
          <w:tcPr>
            <w:tcW w:w="1798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毕业时间</w:t>
            </w:r>
          </w:p>
        </w:tc>
        <w:tc>
          <w:tcPr>
            <w:tcW w:w="1081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获得学位时间</w:t>
            </w:r>
          </w:p>
        </w:tc>
        <w:tc>
          <w:tcPr>
            <w:tcW w:w="143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工作单位</w:t>
            </w:r>
          </w:p>
        </w:tc>
        <w:tc>
          <w:tcPr>
            <w:tcW w:w="7141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部　门</w:t>
            </w:r>
          </w:p>
        </w:tc>
        <w:tc>
          <w:tcPr>
            <w:tcW w:w="4261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职 　务</w:t>
            </w:r>
          </w:p>
        </w:tc>
        <w:tc>
          <w:tcPr>
            <w:tcW w:w="143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联系地址</w:t>
            </w:r>
          </w:p>
        </w:tc>
        <w:tc>
          <w:tcPr>
            <w:tcW w:w="4261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邮 　编</w:t>
            </w:r>
          </w:p>
        </w:tc>
        <w:tc>
          <w:tcPr>
            <w:tcW w:w="143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办公电话</w:t>
            </w:r>
          </w:p>
        </w:tc>
        <w:tc>
          <w:tcPr>
            <w:tcW w:w="4261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手　 机</w:t>
            </w:r>
          </w:p>
        </w:tc>
        <w:tc>
          <w:tcPr>
            <w:tcW w:w="143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申请学位</w:t>
            </w:r>
          </w:p>
        </w:tc>
        <w:tc>
          <w:tcPr>
            <w:tcW w:w="4261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ind w:firstLine="420" w:firstLineChars="150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□是       □否</w:t>
            </w:r>
          </w:p>
        </w:tc>
        <w:tc>
          <w:tcPr>
            <w:tcW w:w="145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邮  箱</w:t>
            </w:r>
          </w:p>
        </w:tc>
        <w:tc>
          <w:tcPr>
            <w:tcW w:w="143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专业方向</w:t>
            </w:r>
          </w:p>
        </w:tc>
        <w:tc>
          <w:tcPr>
            <w:tcW w:w="7141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技术经济及管理专业    企业管理 □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      项目管理 □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          市场营销管理 □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                    市场经济管理与投资分析 □ 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             人力资源与管理  □   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                   金融与公共经济管理    □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7141" w:type="dxa"/>
            <w:gridSpan w:val="5"/>
            <w:tcBorders>
              <w:top w:val="single" w:color="000000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1、研修学费：2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80</w:t>
            </w:r>
            <w:r>
              <w:rPr>
                <w:rFonts w:hint="eastAsia"/>
                <w:b/>
                <w:sz w:val="24"/>
                <w:lang w:val="en-US" w:eastAsia="zh-CN"/>
              </w:rPr>
              <w:t>0</w:t>
            </w:r>
            <w:r>
              <w:rPr>
                <w:rFonts w:hint="eastAsia"/>
                <w:b/>
                <w:sz w:val="24"/>
              </w:rPr>
              <w:t>元、杂费：开课前一次性缴清；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2、考试费收费标准是：科目数×250元+200元申请费；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3、指导费、答辩费：6500元；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4、国家考试费由教育部统一收取，每门100元。</w:t>
            </w:r>
          </w:p>
          <w:p>
            <w:pPr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注：</w:t>
            </w:r>
            <w:r>
              <w:rPr>
                <w:rFonts w:hint="eastAsia"/>
                <w:bCs/>
                <w:szCs w:val="21"/>
              </w:rPr>
              <w:t>上述费用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按我校所在年份有关收费标准执行</w:t>
            </w:r>
          </w:p>
        </w:tc>
      </w:tr>
    </w:tbl>
    <w:p>
      <w:pPr>
        <w:pStyle w:val="7"/>
        <w:widowControl/>
        <w:spacing w:line="315" w:lineRule="atLeast"/>
        <w:rPr>
          <w:rFonts w:ascii="宋体" w:hAnsi="宋体" w:cs="宋体"/>
          <w:color w:val="333333"/>
          <w:sz w:val="21"/>
          <w:szCs w:val="21"/>
        </w:rPr>
      </w:pPr>
    </w:p>
    <w:p/>
    <w:p/>
    <w:sectPr>
      <w:pgSz w:w="11907" w:h="16840"/>
      <w:pgMar w:top="935" w:right="1134" w:bottom="93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33E"/>
    <w:rsid w:val="001D4C6A"/>
    <w:rsid w:val="001D4DE1"/>
    <w:rsid w:val="002B62D5"/>
    <w:rsid w:val="003751F1"/>
    <w:rsid w:val="0058693D"/>
    <w:rsid w:val="006D1C88"/>
    <w:rsid w:val="00843ECD"/>
    <w:rsid w:val="008D733E"/>
    <w:rsid w:val="00DC7839"/>
    <w:rsid w:val="00F32DF3"/>
    <w:rsid w:val="22561928"/>
    <w:rsid w:val="2D876969"/>
    <w:rsid w:val="402E4DEC"/>
    <w:rsid w:val="540114DC"/>
    <w:rsid w:val="5EA62215"/>
    <w:rsid w:val="660B1645"/>
    <w:rsid w:val="6A393A53"/>
    <w:rsid w:val="6B423BC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nhideWhenUsed/>
    <w:qFormat/>
    <w:uiPriority w:val="0"/>
    <w:rPr>
      <w:rFonts w:hint="eastAsia" w:ascii="宋体" w:hAnsi="Courier New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纯文本 Char"/>
    <w:basedOn w:val="8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2">
    <w:name w:val="lemmatitleh11"/>
    <w:basedOn w:val="8"/>
    <w:qFormat/>
    <w:uiPriority w:val="0"/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页眉 Char"/>
    <w:basedOn w:val="8"/>
    <w:link w:val="6"/>
    <w:semiHidden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8"/>
    <w:link w:val="5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460</Words>
  <Characters>2627</Characters>
  <Lines>21</Lines>
  <Paragraphs>6</Paragraphs>
  <ScaleCrop>false</ScaleCrop>
  <LinksUpToDate>false</LinksUpToDate>
  <CharactersWithSpaces>3081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2015-03-27T07:48:00Z</dcterms:created>
  <dc:creator>admin</dc:creator>
  <cp:lastModifiedBy>Administrator</cp:lastModifiedBy>
  <dcterms:modified xsi:type="dcterms:W3CDTF">2017-03-20T02:39:35Z</dcterms:modified>
  <dc:title>        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