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A4" w:rsidRDefault="0088509A">
      <w:pPr>
        <w:widowControl/>
        <w:spacing w:line="435" w:lineRule="atLeast"/>
        <w:jc w:val="center"/>
        <w:outlineLvl w:val="2"/>
        <w:rPr>
          <w:rFonts w:ascii="宋体" w:eastAsia="宋体" w:hAnsi="宋体" w:cs="宋体"/>
          <w:b/>
          <w:bCs/>
          <w:color w:val="FF0000"/>
          <w:kern w:val="0"/>
          <w:sz w:val="34"/>
          <w:szCs w:val="34"/>
        </w:rPr>
      </w:pPr>
      <w:r>
        <w:rPr>
          <w:rFonts w:ascii="宋体" w:eastAsia="宋体" w:hAnsi="宋体" w:cs="宋体" w:hint="eastAsia"/>
          <w:b/>
          <w:bCs/>
          <w:color w:val="FF0000"/>
          <w:kern w:val="0"/>
          <w:sz w:val="34"/>
          <w:szCs w:val="34"/>
        </w:rPr>
        <w:t>厦门大学经济学院国际金融方向课程研修班招生简章（广州班）</w:t>
      </w:r>
    </w:p>
    <w:p w:rsidR="00DA5FA4" w:rsidRDefault="0088509A">
      <w:pPr>
        <w:widowControl/>
        <w:pBdr>
          <w:bottom w:val="single" w:sz="12" w:space="7" w:color="FF0000"/>
        </w:pBdr>
        <w:spacing w:line="299" w:lineRule="atLeast"/>
        <w:ind w:left="272" w:right="272"/>
        <w:jc w:val="center"/>
        <w:outlineLvl w:val="3"/>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学制：2年   学费：31000元   上课地点：广州</w:t>
      </w:r>
    </w:p>
    <w:p w:rsidR="00DA5FA4" w:rsidRDefault="0088509A">
      <w:pPr>
        <w:widowControl/>
        <w:spacing w:line="299" w:lineRule="atLeast"/>
        <w:jc w:val="left"/>
        <w:rPr>
          <w:rFonts w:ascii="宋体" w:eastAsia="宋体" w:hAnsi="宋体" w:cs="宋体"/>
          <w:color w:val="333333"/>
          <w:kern w:val="0"/>
          <w:sz w:val="16"/>
          <w:szCs w:val="16"/>
        </w:rPr>
      </w:pPr>
      <w:r>
        <w:rPr>
          <w:rFonts w:ascii="宋体" w:eastAsia="宋体" w:hAnsi="宋体" w:cs="宋体" w:hint="eastAsia"/>
          <w:b/>
          <w:bCs/>
          <w:color w:val="333333"/>
          <w:kern w:val="0"/>
          <w:sz w:val="16"/>
          <w:szCs w:val="16"/>
        </w:rPr>
        <w:t>简章简介</w:t>
      </w:r>
      <w:r>
        <w:rPr>
          <w:rFonts w:ascii="宋体" w:eastAsia="宋体" w:hAnsi="宋体" w:cs="宋体" w:hint="eastAsia"/>
          <w:color w:val="333333"/>
          <w:kern w:val="0"/>
          <w:sz w:val="16"/>
          <w:szCs w:val="16"/>
        </w:rPr>
        <w:t>：厦门大学经济学院金融学专业（国际金融方向）课程研修班，学制2年，学费31000元。根据课程班的要求，经过考核，培养方案规定的各门专业课成绩均合格，达到规定学分者，颁发结业证书。</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一、厦门大学简介</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厦门大学由著名爱国华侨领袖陈嘉庚先生于1921年创办，是中国近代教育史上第一所华侨创办的大学，历史悠久，底蕴深厚。历经几代人的辛勤创业和不懈努力，厦门大学已迈入国家重点建设的"世界知名高水平研究型大学"行列，是国家“211工程”和“985工程”重点建设的大学之一，综合实力位居全国高等学 府前列。</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二、厦门大学经济学科简介</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经济学科是厦门大学的支柱学科和优势学科，他源于1921年厦门大学建校初期的商学部。1982年5月经教育部批准，原厦门大学经济系升格为厦门大学经济学院，这是中国大陆重点综合性大学建立的第一所经济学院。目前全国只有3所高校同时拥有理论经济学和应用经济学一级国家重点学科，厦门大学经济学科便是其中之一。2005年6月成立王亚南经济学院，经过多年得的发展，研究院已成为亚太地区和中国一流的、与国际接轨的现代经济学教育与研究机构及学术交流中心。多年来经济学院和王亚南经济学研究院凭借独特的学科优势， 逐步形成办学理念的规范化、现代化、科学化和国际化，是中国大陆最重要的经济学教学与科研基地之一。</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目前，厦门大学经济学科秉持“学术服务社会、知识创造价值”的核心理念，依托经济学科雄厚的国际化师资力量、广泛的社会资源和校友资源，已成功举办各类EDP（总裁班）、在职专业硕士（课程班）、和海外留学等项目，为社会各界精英提供了学习深造的机会和专业、优质的服务。</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三、招生条件</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1、遵守法律、法规，品行端正，优秀业务骨干，身体健康并能坚持在职学习者；</w:t>
      </w:r>
      <w:r>
        <w:rPr>
          <w:rFonts w:ascii="宋体" w:eastAsia="宋体" w:hAnsi="宋体" w:cs="宋体" w:hint="eastAsia"/>
          <w:b/>
          <w:bCs/>
          <w:color w:val="333333"/>
          <w:kern w:val="0"/>
          <w:sz w:val="19"/>
          <w:szCs w:val="19"/>
        </w:rPr>
        <w:br/>
        <w:t xml:space="preserve">　　2、申硕学员入学时必须已经获得学士学位；研修且非申请硕士学位学员可放宽至大专学历。</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四、招生专业</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金融学（国际金融方向）</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五、课程特色</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r>
        <w:rPr>
          <w:rFonts w:ascii="宋体" w:eastAsia="宋体" w:hAnsi="宋体" w:cs="宋体" w:hint="eastAsia"/>
          <w:b/>
          <w:bCs/>
          <w:color w:val="333333"/>
          <w:kern w:val="0"/>
          <w:sz w:val="19"/>
        </w:rPr>
        <w:t>名师授课：</w:t>
      </w:r>
      <w:r>
        <w:rPr>
          <w:rFonts w:ascii="宋体" w:eastAsia="宋体" w:hAnsi="宋体" w:cs="宋体" w:hint="eastAsia"/>
          <w:b/>
          <w:bCs/>
          <w:color w:val="333333"/>
          <w:kern w:val="0"/>
          <w:sz w:val="19"/>
          <w:szCs w:val="19"/>
        </w:rPr>
        <w:t>选派厦门大学经济学院、王亚南经济研究院以及全校优秀的教师骨干，组织最精干、富有教学经验的师资队伍为学员授课，理论与实务相结合。</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r>
        <w:rPr>
          <w:rFonts w:ascii="宋体" w:eastAsia="宋体" w:hAnsi="宋体" w:cs="宋体" w:hint="eastAsia"/>
          <w:b/>
          <w:bCs/>
          <w:color w:val="333333"/>
          <w:kern w:val="0"/>
          <w:sz w:val="19"/>
        </w:rPr>
        <w:t>院友资源：</w:t>
      </w:r>
      <w:r>
        <w:rPr>
          <w:rFonts w:ascii="宋体" w:eastAsia="宋体" w:hAnsi="宋体" w:cs="宋体" w:hint="eastAsia"/>
          <w:b/>
          <w:bCs/>
          <w:color w:val="333333"/>
          <w:kern w:val="0"/>
          <w:sz w:val="19"/>
          <w:szCs w:val="19"/>
        </w:rPr>
        <w:t>所有学员均可加入厦门大学经济学院院友会，分享厦门大学经济学科丰富的海内外院友资源。</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r>
        <w:rPr>
          <w:rFonts w:ascii="宋体" w:eastAsia="宋体" w:hAnsi="宋体" w:cs="宋体" w:hint="eastAsia"/>
          <w:b/>
          <w:bCs/>
          <w:color w:val="333333"/>
          <w:kern w:val="0"/>
          <w:sz w:val="19"/>
        </w:rPr>
        <w:t>高端论坛：</w:t>
      </w:r>
      <w:r>
        <w:rPr>
          <w:rFonts w:ascii="宋体" w:eastAsia="宋体" w:hAnsi="宋体" w:cs="宋体" w:hint="eastAsia"/>
          <w:b/>
          <w:bCs/>
          <w:color w:val="333333"/>
          <w:kern w:val="0"/>
          <w:sz w:val="19"/>
          <w:szCs w:val="19"/>
        </w:rPr>
        <w:t>邀请国内外著名教授、经济学家和业界的专家来院讲学，举办高端论坛和学术讲座，学员可免费参加。</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lastRenderedPageBreak/>
        <w:t xml:space="preserve">　　</w:t>
      </w:r>
      <w:r>
        <w:rPr>
          <w:rFonts w:ascii="宋体" w:eastAsia="宋体" w:hAnsi="宋体" w:cs="宋体" w:hint="eastAsia"/>
          <w:b/>
          <w:bCs/>
          <w:color w:val="333333"/>
          <w:kern w:val="0"/>
          <w:sz w:val="19"/>
        </w:rPr>
        <w:t>终身学习：</w:t>
      </w:r>
      <w:r>
        <w:rPr>
          <w:rFonts w:ascii="宋体" w:eastAsia="宋体" w:hAnsi="宋体" w:cs="宋体" w:hint="eastAsia"/>
          <w:b/>
          <w:bCs/>
          <w:color w:val="333333"/>
          <w:kern w:val="0"/>
          <w:sz w:val="19"/>
          <w:szCs w:val="19"/>
        </w:rPr>
        <w:t>学习结束后，已结业的学员可以凭学员证件免费参加厦门大学经济学院举办的高端论坛与讲座，为所有学员提供继续学习和交流的机会。</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六、课程设置</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w:t>
      </w:r>
    </w:p>
    <w:tbl>
      <w:tblPr>
        <w:tblW w:w="8456" w:type="dxa"/>
        <w:tblBorders>
          <w:top w:val="outset" w:sz="6" w:space="0" w:color="BECCDB"/>
          <w:left w:val="outset" w:sz="6" w:space="0" w:color="BECCDB"/>
          <w:bottom w:val="outset" w:sz="6" w:space="0" w:color="BECCDB"/>
          <w:right w:val="outset" w:sz="6" w:space="0" w:color="BECCDB"/>
        </w:tblBorders>
        <w:tblLayout w:type="fixed"/>
        <w:tblCellMar>
          <w:top w:w="75" w:type="dxa"/>
          <w:left w:w="75" w:type="dxa"/>
          <w:bottom w:w="75" w:type="dxa"/>
          <w:right w:w="75" w:type="dxa"/>
        </w:tblCellMar>
        <w:tblLook w:val="04A0"/>
      </w:tblPr>
      <w:tblGrid>
        <w:gridCol w:w="8456"/>
      </w:tblGrid>
      <w:tr w:rsidR="00DA5FA4">
        <w:tc>
          <w:tcPr>
            <w:tcW w:w="8456" w:type="dxa"/>
            <w:tcBorders>
              <w:top w:val="outset" w:sz="6" w:space="0" w:color="BECCDB"/>
              <w:left w:val="outset" w:sz="6" w:space="0" w:color="BECCDB"/>
              <w:bottom w:val="outset" w:sz="6" w:space="0" w:color="BECCDB"/>
              <w:right w:val="outset" w:sz="6" w:space="0" w:color="BECCDB"/>
            </w:tcBorders>
            <w:shd w:val="clear" w:color="auto" w:fill="F3F7F8"/>
            <w:vAlign w:val="center"/>
          </w:tcPr>
          <w:p w:rsidR="00DA5FA4" w:rsidRDefault="0088509A">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b/>
                <w:bCs/>
                <w:color w:val="000000"/>
                <w:kern w:val="0"/>
                <w:sz w:val="16"/>
              </w:rPr>
              <w:t>金融学必修课程</w:t>
            </w:r>
          </w:p>
        </w:tc>
      </w:tr>
      <w:tr w:rsidR="00DA5FA4">
        <w:tc>
          <w:tcPr>
            <w:tcW w:w="8456" w:type="dxa"/>
            <w:tcBorders>
              <w:top w:val="outset" w:sz="6" w:space="0" w:color="BECCDB"/>
              <w:left w:val="outset" w:sz="6" w:space="0" w:color="BECCDB"/>
              <w:bottom w:val="outset" w:sz="6" w:space="0" w:color="BECCDB"/>
              <w:right w:val="outset" w:sz="6" w:space="0" w:color="BECCDB"/>
            </w:tcBorders>
            <w:vAlign w:val="center"/>
          </w:tcPr>
          <w:p w:rsidR="00DA5FA4" w:rsidRDefault="0088509A">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社会主义经济理论、西方经济学、国际经济学、英语、财政理论与政策、货币金融理论、计量经济学、金融机构与风险管理、国际金融</w:t>
            </w:r>
          </w:p>
        </w:tc>
      </w:tr>
      <w:tr w:rsidR="00DA5FA4">
        <w:tc>
          <w:tcPr>
            <w:tcW w:w="8456" w:type="dxa"/>
            <w:tcBorders>
              <w:top w:val="outset" w:sz="6" w:space="0" w:color="BECCDB"/>
              <w:left w:val="outset" w:sz="6" w:space="0" w:color="BECCDB"/>
              <w:bottom w:val="outset" w:sz="6" w:space="0" w:color="BECCDB"/>
              <w:right w:val="outset" w:sz="6" w:space="0" w:color="BECCDB"/>
            </w:tcBorders>
            <w:shd w:val="clear" w:color="auto" w:fill="F3F7F8"/>
            <w:vAlign w:val="center"/>
          </w:tcPr>
          <w:p w:rsidR="00DA5FA4" w:rsidRDefault="0088509A">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b/>
                <w:bCs/>
                <w:color w:val="000000"/>
                <w:kern w:val="0"/>
                <w:sz w:val="16"/>
              </w:rPr>
              <w:t>金融学专业选修课程</w:t>
            </w:r>
          </w:p>
        </w:tc>
      </w:tr>
      <w:tr w:rsidR="00DA5FA4">
        <w:tc>
          <w:tcPr>
            <w:tcW w:w="8456" w:type="dxa"/>
            <w:tcBorders>
              <w:top w:val="outset" w:sz="6" w:space="0" w:color="BECCDB"/>
              <w:left w:val="outset" w:sz="6" w:space="0" w:color="BECCDB"/>
              <w:bottom w:val="outset" w:sz="6" w:space="0" w:color="BECCDB"/>
              <w:right w:val="outset" w:sz="6" w:space="0" w:color="BECCDB"/>
            </w:tcBorders>
            <w:vAlign w:val="center"/>
          </w:tcPr>
          <w:p w:rsidR="00DA5FA4" w:rsidRDefault="0088509A">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投资银行与资本市场、金融工程、保险学、高级公司金融、证券投资基金理论与政策、公司财务管理、市场营销学、比较税法研究、西方税制改革、资产评估理论研究、税务会计、产业经济学、企业社会责任理论、管理心理学、房地产投资决策分析、投资风险管理、金融投资决策理论、市场营销学、企业并购、战略管理、股票上市操作</w:t>
            </w:r>
          </w:p>
        </w:tc>
      </w:tr>
    </w:tbl>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r>
        <w:rPr>
          <w:rFonts w:ascii="宋体" w:eastAsia="宋体" w:hAnsi="宋体" w:cs="宋体" w:hint="eastAsia"/>
          <w:b/>
          <w:bCs/>
          <w:color w:val="333333"/>
          <w:kern w:val="0"/>
          <w:sz w:val="19"/>
        </w:rPr>
        <w:t>说明：课程设置以当年培养计划为准）</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七、培养方式</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1、学制：课程班学制2年，符合申硕条件者，根据学籍注册的时间及考试通过情况，从入学到授予硕士学位，通常需要3-4年。</w:t>
      </w:r>
      <w:r>
        <w:rPr>
          <w:rFonts w:ascii="宋体" w:eastAsia="宋体" w:hAnsi="宋体" w:cs="宋体" w:hint="eastAsia"/>
          <w:b/>
          <w:bCs/>
          <w:color w:val="333333"/>
          <w:kern w:val="0"/>
          <w:sz w:val="19"/>
          <w:szCs w:val="19"/>
        </w:rPr>
        <w:br/>
        <w:t xml:space="preserve">　　2、学习时间：每门课程，安排连续两天周末集中授课；上课时间教务老师提前通知；</w:t>
      </w:r>
      <w:r>
        <w:rPr>
          <w:rFonts w:ascii="宋体" w:eastAsia="宋体" w:hAnsi="宋体" w:cs="宋体" w:hint="eastAsia"/>
          <w:b/>
          <w:bCs/>
          <w:color w:val="333333"/>
          <w:kern w:val="0"/>
          <w:sz w:val="19"/>
          <w:szCs w:val="19"/>
        </w:rPr>
        <w:br/>
        <w:t xml:space="preserve">　　3、授课方式：厦大名师亲临授课；采取理论与实践相结合、集中讲授与自学相结合的学习方式教学。</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八、学位与证书</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1、具有学士学位者通过国家教育部</w:t>
      </w:r>
      <w:hyperlink r:id="rId6" w:tgtFrame="_blank" w:history="1">
        <w:r>
          <w:rPr>
            <w:rFonts w:ascii="宋体" w:eastAsia="宋体" w:hAnsi="宋体" w:cs="宋体" w:hint="eastAsia"/>
            <w:b/>
            <w:bCs/>
            <w:color w:val="333333"/>
            <w:kern w:val="0"/>
            <w:sz w:val="19"/>
            <w:szCs w:val="19"/>
          </w:rPr>
          <w:t>同等学力申硕</w:t>
        </w:r>
      </w:hyperlink>
      <w:r>
        <w:rPr>
          <w:rFonts w:ascii="宋体" w:eastAsia="宋体" w:hAnsi="宋体" w:cs="宋体" w:hint="eastAsia"/>
          <w:b/>
          <w:bCs/>
          <w:color w:val="333333"/>
          <w:kern w:val="0"/>
          <w:sz w:val="19"/>
          <w:szCs w:val="19"/>
        </w:rPr>
        <w:t>统一考试外语、学科综合考试，可申请进入硕士论文写作阶段，通过答辩，按国家规定授予硕士学位(国家学位办统一监制、统一编号)。</w:t>
      </w:r>
      <w:r>
        <w:rPr>
          <w:rFonts w:ascii="宋体" w:eastAsia="宋体" w:hAnsi="宋体" w:cs="宋体" w:hint="eastAsia"/>
          <w:b/>
          <w:bCs/>
          <w:color w:val="333333"/>
          <w:kern w:val="0"/>
          <w:sz w:val="19"/>
          <w:szCs w:val="19"/>
        </w:rPr>
        <w:br/>
        <w:t xml:space="preserve">　　2、本科无学士学位及大专学历的学员，研修且非申请硕士学位的，根据课程班的要求，经过考核，培养方案规定的各门专业课成绩均合格，达到规定学分者，颁发结业证书(钢印、红印、统一编号)，成绩单(红印)。</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九、以同等学力申请硕士学位</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1、学士学位获得之日起3年以上； </w:t>
      </w:r>
      <w:r>
        <w:rPr>
          <w:rFonts w:ascii="宋体" w:eastAsia="宋体" w:hAnsi="宋体" w:cs="宋体" w:hint="eastAsia"/>
          <w:b/>
          <w:bCs/>
          <w:color w:val="333333"/>
          <w:kern w:val="0"/>
          <w:sz w:val="19"/>
          <w:szCs w:val="19"/>
        </w:rPr>
        <w:br/>
        <w:t xml:space="preserve">　　2、通过同等学力人员申请硕士学位的外国语水平及学科综合水平全国统一考试； </w:t>
      </w:r>
      <w:r>
        <w:rPr>
          <w:rFonts w:ascii="宋体" w:eastAsia="宋体" w:hAnsi="宋体" w:cs="宋体" w:hint="eastAsia"/>
          <w:b/>
          <w:bCs/>
          <w:color w:val="333333"/>
          <w:kern w:val="0"/>
          <w:sz w:val="19"/>
          <w:szCs w:val="19"/>
        </w:rPr>
        <w:br/>
        <w:t xml:space="preserve">　　3、通过学校组织的课程，每门课程修满学分并考试合格；</w:t>
      </w:r>
      <w:r>
        <w:rPr>
          <w:rFonts w:ascii="宋体" w:eastAsia="宋体" w:hAnsi="宋体" w:cs="宋体" w:hint="eastAsia"/>
          <w:b/>
          <w:bCs/>
          <w:color w:val="333333"/>
          <w:kern w:val="0"/>
          <w:sz w:val="19"/>
          <w:szCs w:val="19"/>
        </w:rPr>
        <w:br/>
        <w:t xml:space="preserve">　　4、在全国统一刊号的期刊上发表一篇学术文章； </w:t>
      </w:r>
      <w:r>
        <w:rPr>
          <w:rFonts w:ascii="宋体" w:eastAsia="宋体" w:hAnsi="宋体" w:cs="宋体" w:hint="eastAsia"/>
          <w:b/>
          <w:bCs/>
          <w:color w:val="333333"/>
          <w:kern w:val="0"/>
          <w:sz w:val="19"/>
          <w:szCs w:val="19"/>
        </w:rPr>
        <w:br/>
        <w:t xml:space="preserve">　　5、通过学校组织的论文答辩。</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十、收费标准</w:t>
      </w:r>
    </w:p>
    <w:p w:rsidR="00DA5FA4" w:rsidRDefault="0088509A">
      <w:pPr>
        <w:shd w:val="clear" w:color="auto" w:fill="FFFFFF"/>
        <w:spacing w:line="432" w:lineRule="atLeast"/>
        <w:rPr>
          <w:rFonts w:ascii="Arial" w:eastAsia="宋体" w:hAnsi="Arial" w:cs="Arial"/>
          <w:b/>
          <w:color w:val="373737"/>
          <w:kern w:val="0"/>
          <w:sz w:val="20"/>
          <w:szCs w:val="20"/>
        </w:rPr>
      </w:pPr>
      <w:r>
        <w:rPr>
          <w:rFonts w:ascii="Arial" w:eastAsia="宋体" w:hAnsi="Arial" w:cs="Arial" w:hint="eastAsia"/>
          <w:b/>
          <w:color w:val="373737"/>
          <w:kern w:val="0"/>
          <w:sz w:val="20"/>
          <w:szCs w:val="20"/>
        </w:rPr>
        <w:t>1</w:t>
      </w:r>
      <w:r>
        <w:rPr>
          <w:rFonts w:ascii="Arial" w:eastAsia="宋体" w:hAnsi="Arial" w:cs="Arial" w:hint="eastAsia"/>
          <w:b/>
          <w:color w:val="373737"/>
          <w:kern w:val="0"/>
          <w:sz w:val="20"/>
          <w:szCs w:val="20"/>
        </w:rPr>
        <w:t>）报名审核</w:t>
      </w:r>
    </w:p>
    <w:p w:rsidR="00DA5FA4" w:rsidRDefault="0088509A">
      <w:pPr>
        <w:shd w:val="clear" w:color="auto" w:fill="FFFFFF"/>
        <w:spacing w:line="432" w:lineRule="atLeast"/>
        <w:rPr>
          <w:rFonts w:ascii="Arial" w:eastAsia="宋体" w:hAnsi="Arial" w:cs="Arial"/>
          <w:b/>
          <w:color w:val="373737"/>
          <w:kern w:val="0"/>
          <w:sz w:val="16"/>
          <w:szCs w:val="16"/>
        </w:rPr>
      </w:pPr>
      <w:r>
        <w:rPr>
          <w:rFonts w:ascii="Arial" w:eastAsia="宋体" w:hAnsi="Arial" w:cs="Arial" w:hint="eastAsia"/>
          <w:b/>
          <w:color w:val="373737"/>
          <w:kern w:val="0"/>
          <w:sz w:val="20"/>
          <w:szCs w:val="20"/>
        </w:rPr>
        <w:lastRenderedPageBreak/>
        <w:t>2</w:t>
      </w:r>
      <w:r>
        <w:rPr>
          <w:rFonts w:ascii="Arial" w:eastAsia="宋体" w:hAnsi="Arial" w:cs="Arial" w:hint="eastAsia"/>
          <w:b/>
          <w:color w:val="373737"/>
          <w:kern w:val="0"/>
          <w:sz w:val="20"/>
          <w:szCs w:val="20"/>
        </w:rPr>
        <w:t>）课程研修班学费</w:t>
      </w:r>
      <w:r>
        <w:rPr>
          <w:rFonts w:ascii="Arial" w:eastAsia="宋体" w:hAnsi="Arial" w:cs="Arial"/>
          <w:b/>
          <w:color w:val="373737"/>
          <w:kern w:val="0"/>
          <w:sz w:val="20"/>
          <w:szCs w:val="20"/>
        </w:rPr>
        <w:t>：</w:t>
      </w:r>
      <w:r>
        <w:rPr>
          <w:rFonts w:ascii="Arial" w:eastAsia="宋体" w:hAnsi="Arial" w:cs="Arial" w:hint="eastAsia"/>
          <w:b/>
          <w:color w:val="373737"/>
          <w:kern w:val="0"/>
          <w:sz w:val="20"/>
          <w:szCs w:val="20"/>
        </w:rPr>
        <w:t>31000</w:t>
      </w:r>
      <w:r>
        <w:rPr>
          <w:rFonts w:ascii="Arial" w:eastAsia="宋体" w:hAnsi="Arial" w:cs="Arial"/>
          <w:b/>
          <w:color w:val="373737"/>
          <w:kern w:val="0"/>
          <w:sz w:val="20"/>
          <w:szCs w:val="20"/>
        </w:rPr>
        <w:t>元</w:t>
      </w:r>
      <w:r>
        <w:rPr>
          <w:rFonts w:ascii="Arial" w:eastAsia="宋体" w:hAnsi="Arial" w:cs="Arial" w:hint="eastAsia"/>
          <w:b/>
          <w:color w:val="373737"/>
          <w:kern w:val="0"/>
          <w:sz w:val="16"/>
          <w:szCs w:val="16"/>
        </w:rPr>
        <w:t>，</w:t>
      </w:r>
      <w:r>
        <w:rPr>
          <w:rFonts w:ascii="Arial" w:eastAsia="宋体" w:hAnsi="Arial" w:cs="Arial"/>
          <w:b/>
          <w:color w:val="373737"/>
          <w:kern w:val="0"/>
          <w:sz w:val="20"/>
          <w:szCs w:val="20"/>
        </w:rPr>
        <w:t>学费需在通过报名审核后一次性转入厦门大学（入学后不得退学费）</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【开户银行】：工商银行厦大支行</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【户　　名】：厦门大学</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【账　　号】：41000 21709 02490 4620</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特别提醒：汇款凭单上须写明“经院厦门GZ课程班XXX”。</w:t>
      </w:r>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3）增值服务费（申硕指导，教材资料、异地班务管理。沙龙，文体活动等）</w:t>
      </w:r>
      <w:bookmarkStart w:id="0" w:name="_GoBack"/>
      <w:bookmarkEnd w:id="0"/>
    </w:p>
    <w:p w:rsidR="00DA5FA4" w:rsidRDefault="0088509A">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十一、报名方式</w:t>
      </w:r>
    </w:p>
    <w:p w:rsidR="00DA5FA4" w:rsidRDefault="0088509A">
      <w:pPr>
        <w:widowControl/>
        <w:jc w:val="left"/>
        <w:rPr>
          <w:rFonts w:ascii="宋体" w:hAnsi="宋体" w:cs="宋体"/>
          <w:b/>
          <w:kern w:val="0"/>
          <w:sz w:val="24"/>
          <w:szCs w:val="24"/>
        </w:rPr>
      </w:pPr>
      <w:r>
        <w:rPr>
          <w:rFonts w:ascii="宋体" w:eastAsia="宋体" w:hAnsi="宋体" w:cs="宋体" w:hint="eastAsia"/>
          <w:b/>
          <w:bCs/>
          <w:color w:val="333333"/>
          <w:kern w:val="0"/>
          <w:sz w:val="19"/>
          <w:szCs w:val="19"/>
        </w:rPr>
        <w:t xml:space="preserve">　　1、报名时间：即日起开始报名，额满开班</w:t>
      </w:r>
      <w:r>
        <w:rPr>
          <w:rFonts w:ascii="宋体" w:eastAsia="宋体" w:hAnsi="宋体" w:cs="宋体" w:hint="eastAsia"/>
          <w:b/>
          <w:bCs/>
          <w:color w:val="333333"/>
          <w:kern w:val="0"/>
          <w:sz w:val="19"/>
          <w:szCs w:val="19"/>
        </w:rPr>
        <w:br/>
        <w:t xml:space="preserve">　　2、报名手续：</w:t>
      </w:r>
      <w:r>
        <w:rPr>
          <w:rFonts w:ascii="宋体" w:eastAsia="宋体" w:hAnsi="宋体" w:cs="宋体" w:hint="eastAsia"/>
          <w:b/>
          <w:bCs/>
          <w:color w:val="333333"/>
          <w:kern w:val="0"/>
          <w:sz w:val="19"/>
          <w:szCs w:val="19"/>
        </w:rPr>
        <w:br/>
        <w:t xml:space="preserve">　　　</w:t>
      </w:r>
      <w:r>
        <w:rPr>
          <w:rFonts w:ascii="宋体" w:hAnsi="宋体" w:cs="宋体" w:hint="eastAsia"/>
          <w:b/>
          <w:color w:val="0000FF"/>
          <w:kern w:val="0"/>
          <w:sz w:val="27"/>
          <w:szCs w:val="27"/>
        </w:rPr>
        <w:t>报名手续：可采取邮件报名或现场报名（根据个人需求）</w:t>
      </w:r>
    </w:p>
    <w:p w:rsidR="00DA5FA4" w:rsidRDefault="0088509A">
      <w:pPr>
        <w:widowControl/>
        <w:spacing w:line="353" w:lineRule="atLeast"/>
        <w:ind w:left="420" w:firstLine="420"/>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（1）填写《厦门大学课程进修班学员报名登记表》并交纳报名审核费；</w:t>
      </w:r>
    </w:p>
    <w:p w:rsidR="00DA5FA4" w:rsidRDefault="0088509A">
      <w:pPr>
        <w:widowControl/>
        <w:spacing w:line="353" w:lineRule="atLeast"/>
        <w:ind w:left="420" w:firstLine="420"/>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（2）本人学士学位证书复印件、身份证复印件、毕业证书复印件。（邮件报名直接回传电</w:t>
      </w:r>
      <w:r>
        <w:rPr>
          <w:rFonts w:ascii="宋体" w:eastAsia="宋体" w:hAnsi="宋体" w:cs="宋体" w:hint="eastAsia"/>
          <w:b/>
          <w:bCs/>
          <w:color w:val="333333"/>
          <w:kern w:val="0"/>
          <w:sz w:val="19"/>
          <w:szCs w:val="19"/>
        </w:rPr>
        <w:tab/>
        <w:t>子版资料即可，学历学位扫描件或是直接手机拍照）</w:t>
      </w:r>
    </w:p>
    <w:p w:rsidR="00DA5FA4" w:rsidRDefault="0088509A">
      <w:pPr>
        <w:widowControl/>
        <w:spacing w:line="353" w:lineRule="atLeast"/>
        <w:ind w:left="420" w:firstLine="420"/>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（3）开课前提交1张一寸+2张两寸（同一底板彩照）</w:t>
      </w:r>
    </w:p>
    <w:p w:rsidR="00DA5FA4" w:rsidRDefault="00DA5FA4">
      <w:pPr>
        <w:widowControl/>
        <w:spacing w:line="353" w:lineRule="atLeast"/>
        <w:jc w:val="left"/>
        <w:outlineLvl w:val="4"/>
        <w:rPr>
          <w:rFonts w:ascii="宋体" w:eastAsia="宋体" w:hAnsi="宋体" w:cs="宋体"/>
          <w:b/>
          <w:bCs/>
          <w:color w:val="333333"/>
          <w:kern w:val="0"/>
          <w:sz w:val="19"/>
          <w:szCs w:val="19"/>
        </w:rPr>
      </w:pPr>
    </w:p>
    <w:p w:rsidR="00DA5FA4" w:rsidRDefault="0088509A">
      <w:pPr>
        <w:widowControl/>
        <w:spacing w:line="353" w:lineRule="atLeast"/>
        <w:jc w:val="left"/>
        <w:outlineLvl w:val="4"/>
        <w:rPr>
          <w:rFonts w:ascii="宋体" w:hAnsi="宋体"/>
          <w:b/>
          <w:bCs/>
          <w:color w:val="333333"/>
          <w:kern w:val="0"/>
          <w:sz w:val="19"/>
          <w:szCs w:val="19"/>
        </w:rPr>
      </w:pPr>
      <w:r>
        <w:rPr>
          <w:rFonts w:ascii="宋体" w:eastAsia="宋体" w:hAnsi="宋体" w:cs="宋体" w:hint="eastAsia"/>
          <w:b/>
          <w:bCs/>
          <w:color w:val="333333"/>
          <w:kern w:val="0"/>
          <w:sz w:val="19"/>
          <w:szCs w:val="19"/>
        </w:rPr>
        <w:t>注：交付学校审核的本科毕业证、学士学位证书、身份证必须真实有效，若因证书不真实造成后果，一切责任有本人自负。</w:t>
      </w:r>
      <w:r>
        <w:rPr>
          <w:rFonts w:ascii="宋体" w:eastAsia="宋体" w:hAnsi="宋体" w:cs="宋体" w:hint="eastAsia"/>
          <w:b/>
          <w:bCs/>
          <w:color w:val="333333"/>
          <w:kern w:val="0"/>
          <w:sz w:val="19"/>
          <w:szCs w:val="19"/>
        </w:rPr>
        <w:br/>
      </w:r>
      <w:r>
        <w:rPr>
          <w:rFonts w:ascii="宋体" w:hAnsi="宋体" w:hint="eastAsia"/>
          <w:b/>
          <w:bCs/>
          <w:color w:val="333333"/>
          <w:kern w:val="0"/>
          <w:sz w:val="19"/>
          <w:szCs w:val="19"/>
        </w:rPr>
        <w:br/>
      </w:r>
      <w:r>
        <w:rPr>
          <w:rFonts w:ascii="宋体" w:hAnsi="宋体" w:hint="eastAsia"/>
          <w:b/>
          <w:bCs/>
          <w:color w:val="FF0000"/>
          <w:kern w:val="0"/>
          <w:sz w:val="19"/>
          <w:szCs w:val="19"/>
        </w:rPr>
        <w:t>十二、在职读硕需要做好四大准备</w:t>
      </w:r>
      <w:r>
        <w:rPr>
          <w:rFonts w:ascii="宋体" w:hAnsi="宋体" w:hint="eastAsia"/>
          <w:b/>
          <w:bCs/>
          <w:color w:val="333333"/>
          <w:kern w:val="0"/>
          <w:sz w:val="19"/>
          <w:szCs w:val="19"/>
        </w:rPr>
        <w:br/>
        <w:t xml:space="preserve">  ①职业规划准备：首先要做好职业规划。需要根据本科专业、目前所从事的职业与职位、兴趣爱好、职业发展目标等因素，进行综合考虑是否攻读硕士学位； </w:t>
      </w:r>
      <w:r>
        <w:rPr>
          <w:rFonts w:ascii="宋体" w:hAnsi="宋体" w:hint="eastAsia"/>
          <w:b/>
          <w:bCs/>
          <w:color w:val="333333"/>
          <w:kern w:val="0"/>
          <w:sz w:val="19"/>
          <w:szCs w:val="19"/>
        </w:rPr>
        <w:br/>
        <w:t xml:space="preserve">  ②方式选择的准备：攻读硕士学位有不同的方式，各种方式有各自的优势与不足，在职人士要挖掘自身的实际情况和深造要求做出选择； </w:t>
      </w:r>
      <w:r>
        <w:rPr>
          <w:rFonts w:ascii="宋体" w:hAnsi="宋体" w:hint="eastAsia"/>
          <w:b/>
          <w:bCs/>
          <w:color w:val="333333"/>
          <w:kern w:val="0"/>
          <w:sz w:val="19"/>
          <w:szCs w:val="19"/>
        </w:rPr>
        <w:br/>
        <w:t xml:space="preserve">  ③专业方向选择的准备：专业方向选择包括学校选择和专业选择两部分。在职人士可通过各招生院校的网站了解相关学校及专业信息；并根据自身知识基础和能力水平报考合适的学校及专业； </w:t>
      </w:r>
      <w:r>
        <w:rPr>
          <w:rFonts w:ascii="宋体" w:hAnsi="宋体" w:hint="eastAsia"/>
          <w:b/>
          <w:bCs/>
          <w:color w:val="333333"/>
          <w:kern w:val="0"/>
          <w:sz w:val="19"/>
          <w:szCs w:val="19"/>
        </w:rPr>
        <w:br/>
        <w:t xml:space="preserve">  ④财力、时间的准备：读硕是一场持久战，更是一项昂贵的投资，无论是选择全日制读硕还是在职班，都要在金钱上做好充分的准备，时间上做好适当调剂和安排。</w:t>
      </w:r>
    </w:p>
    <w:p w:rsidR="00DA5FA4" w:rsidRDefault="00DA5FA4">
      <w:pPr>
        <w:widowControl/>
        <w:spacing w:line="353" w:lineRule="atLeast"/>
        <w:jc w:val="left"/>
        <w:outlineLvl w:val="4"/>
        <w:rPr>
          <w:rFonts w:ascii="宋体" w:hAnsi="宋体"/>
          <w:b/>
          <w:bCs/>
          <w:color w:val="333333"/>
          <w:kern w:val="0"/>
          <w:sz w:val="19"/>
          <w:szCs w:val="19"/>
        </w:rPr>
      </w:pPr>
    </w:p>
    <w:p w:rsidR="00502955" w:rsidRDefault="00502955" w:rsidP="00502955">
      <w:pPr>
        <w:widowControl/>
        <w:spacing w:line="312" w:lineRule="atLeast"/>
        <w:jc w:val="left"/>
        <w:rPr>
          <w:rFonts w:ascii="宋体" w:eastAsia="宋体" w:hAnsi="宋体" w:cs="宋体" w:hint="eastAsia"/>
          <w:b/>
          <w:bCs/>
          <w:color w:val="FF0000"/>
          <w:kern w:val="0"/>
          <w:sz w:val="27"/>
          <w:szCs w:val="27"/>
        </w:rPr>
      </w:pPr>
    </w:p>
    <w:p w:rsidR="00316818" w:rsidRDefault="00316818" w:rsidP="00502955">
      <w:pPr>
        <w:widowControl/>
        <w:spacing w:line="312" w:lineRule="atLeast"/>
        <w:jc w:val="left"/>
        <w:rPr>
          <w:rFonts w:ascii="宋体" w:eastAsia="宋体" w:hAnsi="宋体" w:cs="宋体" w:hint="eastAsia"/>
          <w:b/>
          <w:bCs/>
          <w:color w:val="FF0000"/>
          <w:kern w:val="0"/>
          <w:sz w:val="27"/>
          <w:szCs w:val="27"/>
        </w:rPr>
      </w:pPr>
    </w:p>
    <w:p w:rsidR="00316818" w:rsidRDefault="00316818" w:rsidP="00502955">
      <w:pPr>
        <w:widowControl/>
        <w:spacing w:line="312" w:lineRule="atLeast"/>
        <w:jc w:val="left"/>
        <w:rPr>
          <w:rFonts w:ascii="宋体" w:eastAsia="宋体" w:hAnsi="宋体" w:cs="宋体"/>
          <w:b/>
          <w:bCs/>
          <w:color w:val="333333"/>
          <w:kern w:val="0"/>
          <w:sz w:val="19"/>
          <w:szCs w:val="19"/>
        </w:rPr>
      </w:pPr>
    </w:p>
    <w:p w:rsidR="00502955" w:rsidRDefault="00502955" w:rsidP="00502955">
      <w:pPr>
        <w:widowControl/>
        <w:spacing w:line="312" w:lineRule="atLeast"/>
        <w:jc w:val="left"/>
        <w:rPr>
          <w:rFonts w:ascii="宋体" w:eastAsia="宋体" w:hAnsi="宋体" w:cs="宋体"/>
          <w:b/>
          <w:bCs/>
          <w:color w:val="333333"/>
          <w:kern w:val="0"/>
          <w:sz w:val="19"/>
          <w:szCs w:val="19"/>
        </w:rPr>
      </w:pPr>
    </w:p>
    <w:p w:rsidR="00502955" w:rsidRDefault="00502955" w:rsidP="00502955">
      <w:pPr>
        <w:widowControl/>
        <w:spacing w:line="312" w:lineRule="atLeast"/>
        <w:jc w:val="left"/>
        <w:rPr>
          <w:rFonts w:ascii="宋体" w:eastAsia="宋体" w:hAnsi="宋体" w:cs="宋体"/>
          <w:b/>
          <w:bCs/>
          <w:color w:val="333333"/>
          <w:kern w:val="0"/>
          <w:sz w:val="19"/>
          <w:szCs w:val="19"/>
        </w:rPr>
      </w:pPr>
    </w:p>
    <w:p w:rsidR="00502955" w:rsidRDefault="00502955" w:rsidP="00502955">
      <w:pPr>
        <w:widowControl/>
        <w:spacing w:line="312" w:lineRule="atLeast"/>
        <w:jc w:val="left"/>
        <w:rPr>
          <w:rFonts w:ascii="宋体" w:eastAsia="宋体" w:hAnsi="宋体" w:cs="宋体"/>
          <w:b/>
          <w:bCs/>
          <w:color w:val="333333"/>
          <w:kern w:val="0"/>
          <w:sz w:val="19"/>
          <w:szCs w:val="19"/>
        </w:rPr>
      </w:pPr>
    </w:p>
    <w:p w:rsidR="00502955" w:rsidRDefault="00502955" w:rsidP="00502955">
      <w:pPr>
        <w:widowControl/>
        <w:spacing w:line="312" w:lineRule="atLeast"/>
        <w:jc w:val="left"/>
        <w:rPr>
          <w:rFonts w:ascii="宋体" w:eastAsia="宋体" w:hAnsi="宋体" w:cs="宋体"/>
          <w:b/>
          <w:bCs/>
          <w:color w:val="333333"/>
          <w:kern w:val="0"/>
          <w:sz w:val="19"/>
          <w:szCs w:val="19"/>
        </w:rPr>
      </w:pPr>
    </w:p>
    <w:p w:rsidR="00502955" w:rsidRDefault="00502955" w:rsidP="00502955">
      <w:pPr>
        <w:widowControl/>
        <w:spacing w:line="312" w:lineRule="atLeast"/>
        <w:jc w:val="left"/>
        <w:rPr>
          <w:rFonts w:ascii="宋体" w:eastAsia="宋体" w:hAnsi="宋体" w:cs="宋体"/>
          <w:b/>
          <w:bCs/>
          <w:color w:val="333333"/>
          <w:kern w:val="0"/>
          <w:sz w:val="19"/>
          <w:szCs w:val="19"/>
        </w:rPr>
      </w:pPr>
    </w:p>
    <w:p w:rsidR="00502955" w:rsidRDefault="00502955" w:rsidP="00502955">
      <w:pPr>
        <w:widowControl/>
        <w:spacing w:line="312" w:lineRule="atLeast"/>
        <w:jc w:val="left"/>
        <w:rPr>
          <w:rFonts w:ascii="宋体" w:eastAsia="宋体" w:hAnsi="宋体" w:cs="宋体"/>
          <w:b/>
          <w:bCs/>
          <w:color w:val="333333"/>
          <w:kern w:val="0"/>
          <w:sz w:val="19"/>
          <w:szCs w:val="19"/>
        </w:rPr>
      </w:pPr>
    </w:p>
    <w:p w:rsidR="00502955" w:rsidRDefault="00502955" w:rsidP="00502955">
      <w:pPr>
        <w:rPr>
          <w:rFonts w:ascii="黑体" w:eastAsia="黑体" w:hAnsi="宋体"/>
          <w:szCs w:val="21"/>
        </w:rPr>
      </w:pPr>
      <w:r>
        <w:rPr>
          <w:rFonts w:ascii="黑体" w:eastAsia="黑体" w:hAnsi="宋体" w:hint="eastAsia"/>
          <w:szCs w:val="21"/>
        </w:rPr>
        <w:t>学号：_________________</w:t>
      </w:r>
    </w:p>
    <w:p w:rsidR="00502955" w:rsidRDefault="00502955" w:rsidP="00502955">
      <w:pPr>
        <w:jc w:val="center"/>
        <w:rPr>
          <w:rFonts w:ascii="黑体" w:eastAsia="黑体" w:hAnsi="宋体"/>
          <w:sz w:val="36"/>
          <w:szCs w:val="36"/>
        </w:rPr>
      </w:pPr>
      <w:r>
        <w:rPr>
          <w:rFonts w:ascii="黑体" w:eastAsia="黑体" w:hAnsi="宋体" w:hint="eastAsia"/>
          <w:sz w:val="36"/>
          <w:szCs w:val="36"/>
        </w:rPr>
        <w:t>厦门大学课程进修班学员报名登记表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980"/>
        <w:gridCol w:w="360"/>
        <w:gridCol w:w="900"/>
        <w:gridCol w:w="1980"/>
        <w:gridCol w:w="1080"/>
        <w:gridCol w:w="1980"/>
      </w:tblGrid>
      <w:tr w:rsidR="00502955" w:rsidTr="00502955">
        <w:trPr>
          <w:trHeight w:val="607"/>
        </w:trPr>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rFonts w:ascii="宋体" w:eastAsia="宋体" w:hAnsi="宋体" w:cs="Times New Roman"/>
                <w:szCs w:val="21"/>
              </w:rPr>
            </w:pPr>
            <w:r>
              <w:rPr>
                <w:rFonts w:ascii="宋体" w:hAnsi="宋体" w:hint="eastAsia"/>
                <w:szCs w:val="21"/>
              </w:rPr>
              <w:t>专业</w:t>
            </w:r>
          </w:p>
          <w:p w:rsidR="00502955" w:rsidRDefault="00502955">
            <w:pPr>
              <w:jc w:val="center"/>
              <w:rPr>
                <w:szCs w:val="21"/>
              </w:rPr>
            </w:pPr>
            <w:r>
              <w:rPr>
                <w:rFonts w:ascii="宋体" w:hAnsi="宋体" w:hint="eastAsia"/>
                <w:szCs w:val="21"/>
              </w:rPr>
              <w:t>名称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rFonts w:ascii="宋体" w:eastAsia="宋体" w:hAnsi="宋体" w:cs="Times New Roman"/>
                <w:szCs w:val="21"/>
              </w:rPr>
            </w:pPr>
            <w:r>
              <w:rPr>
                <w:rFonts w:ascii="宋体" w:hAnsi="宋体" w:hint="eastAsia"/>
                <w:szCs w:val="21"/>
              </w:rPr>
              <w:t>所在</w:t>
            </w:r>
          </w:p>
          <w:p w:rsidR="00502955" w:rsidRDefault="00502955">
            <w:pPr>
              <w:jc w:val="center"/>
              <w:rPr>
                <w:szCs w:val="21"/>
              </w:rPr>
            </w:pPr>
            <w:r>
              <w:rPr>
                <w:rFonts w:ascii="宋体" w:hAnsi="宋体" w:hint="eastAsia"/>
                <w:szCs w:val="21"/>
              </w:rPr>
              <w:t>院系</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1"/>
              </w:rPr>
            </w:pP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502955" w:rsidRDefault="00502955">
            <w:pPr>
              <w:ind w:firstLineChars="300" w:firstLine="630"/>
              <w:rPr>
                <w:rFonts w:ascii="Times New Roman" w:eastAsia="宋体" w:hAnsi="Times New Roman" w:cs="Times New Roman"/>
                <w:szCs w:val="24"/>
              </w:rPr>
            </w:pPr>
            <w:r>
              <w:rPr>
                <w:rFonts w:hint="eastAsia"/>
              </w:rPr>
              <w:t>照</w:t>
            </w:r>
          </w:p>
          <w:p w:rsidR="00502955" w:rsidRDefault="00502955">
            <w:pPr>
              <w:ind w:firstLineChars="300" w:firstLine="630"/>
              <w:rPr>
                <w:sz w:val="24"/>
                <w:szCs w:val="24"/>
              </w:rPr>
            </w:pPr>
            <w:r>
              <w:rPr>
                <w:rFonts w:hint="eastAsia"/>
              </w:rPr>
              <w:t>片</w:t>
            </w:r>
            <w:r>
              <w:t>(2</w:t>
            </w:r>
            <w:r>
              <w:rPr>
                <w:rFonts w:hint="eastAsia"/>
              </w:rPr>
              <w:t>寸）</w:t>
            </w:r>
          </w:p>
        </w:tc>
      </w:tr>
      <w:tr w:rsidR="00502955" w:rsidTr="00502955">
        <w:trPr>
          <w:trHeight w:val="617"/>
        </w:trPr>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rFonts w:ascii="Times New Roman" w:eastAsia="宋体" w:hAnsi="Times New Roman" w:cs="Times New Roman"/>
                <w:szCs w:val="24"/>
              </w:rPr>
            </w:pPr>
            <w:r>
              <w:rPr>
                <w:rFonts w:hint="eastAsia"/>
              </w:rPr>
              <w:t>报名</w:t>
            </w:r>
          </w:p>
          <w:p w:rsidR="00502955" w:rsidRDefault="00502955">
            <w:pPr>
              <w:jc w:val="center"/>
              <w:rPr>
                <w:rFonts w:ascii="宋体" w:hAnsi="宋体"/>
                <w:szCs w:val="21"/>
              </w:rPr>
            </w:pPr>
            <w:r>
              <w:rPr>
                <w:rFonts w:hint="eastAsia"/>
              </w:rPr>
              <w:t>时间</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1"/>
                <w:lang w:val="es-E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rFonts w:ascii="宋体" w:eastAsia="宋体" w:hAnsi="宋体" w:cs="Times New Roman"/>
                <w:szCs w:val="21"/>
              </w:rPr>
            </w:pPr>
            <w:r>
              <w:rPr>
                <w:rFonts w:ascii="宋体" w:hAnsi="宋体" w:hint="eastAsia"/>
                <w:szCs w:val="21"/>
              </w:rPr>
              <w:t>上课</w:t>
            </w:r>
          </w:p>
          <w:p w:rsidR="00502955" w:rsidRDefault="00502955">
            <w:pPr>
              <w:jc w:val="center"/>
              <w:rPr>
                <w:rFonts w:ascii="宋体" w:hAnsi="宋体"/>
                <w:szCs w:val="21"/>
              </w:rPr>
            </w:pPr>
            <w:r>
              <w:rPr>
                <w:rFonts w:ascii="宋体" w:hAnsi="宋体" w:hint="eastAsia"/>
                <w:szCs w:val="21"/>
              </w:rPr>
              <w:t>地点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1"/>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502955" w:rsidRDefault="00502955">
            <w:pPr>
              <w:widowControl/>
              <w:jc w:val="left"/>
              <w:rPr>
                <w:sz w:val="24"/>
                <w:szCs w:val="24"/>
              </w:rPr>
            </w:pPr>
          </w:p>
        </w:tc>
      </w:tr>
      <w:tr w:rsidR="00502955" w:rsidTr="00502955">
        <w:trPr>
          <w:trHeight w:val="594"/>
        </w:trPr>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szCs w:val="24"/>
              </w:rPr>
            </w:pPr>
            <w:r>
              <w:rPr>
                <w:rFonts w:hint="eastAsia"/>
              </w:rPr>
              <w:t>姓名</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rFonts w:ascii="Times New Roman" w:eastAsia="宋体" w:hAnsi="Times New Roman" w:cs="Times New Roman"/>
                <w:szCs w:val="24"/>
              </w:rPr>
            </w:pPr>
            <w:r>
              <w:rPr>
                <w:rFonts w:hint="eastAsia"/>
              </w:rPr>
              <w:t>出生</w:t>
            </w:r>
          </w:p>
          <w:p w:rsidR="00502955" w:rsidRDefault="00502955">
            <w:pPr>
              <w:jc w:val="center"/>
              <w:rPr>
                <w:szCs w:val="24"/>
              </w:rPr>
            </w:pPr>
            <w:r>
              <w:rPr>
                <w:rFonts w:hint="eastAsia"/>
              </w:rPr>
              <w:t>年月</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502955" w:rsidRDefault="00502955">
            <w:pPr>
              <w:widowControl/>
              <w:jc w:val="left"/>
              <w:rPr>
                <w:sz w:val="24"/>
                <w:szCs w:val="24"/>
              </w:rPr>
            </w:pPr>
          </w:p>
        </w:tc>
      </w:tr>
      <w:tr w:rsidR="00502955" w:rsidTr="00502955">
        <w:trPr>
          <w:trHeight w:val="612"/>
        </w:trPr>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szCs w:val="24"/>
              </w:rPr>
            </w:pPr>
            <w:r>
              <w:rPr>
                <w:rFonts w:hint="eastAsia"/>
              </w:rPr>
              <w:t>性别</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szCs w:val="24"/>
              </w:rPr>
            </w:pPr>
            <w:r>
              <w:rPr>
                <w:rFonts w:hint="eastAsia"/>
              </w:rPr>
              <w:t>籍贯</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502955" w:rsidRDefault="00502955">
            <w:pPr>
              <w:widowControl/>
              <w:jc w:val="left"/>
              <w:rPr>
                <w:sz w:val="24"/>
                <w:szCs w:val="24"/>
              </w:rPr>
            </w:pPr>
          </w:p>
        </w:tc>
      </w:tr>
      <w:tr w:rsidR="00502955" w:rsidTr="00502955">
        <w:trPr>
          <w:trHeight w:val="458"/>
        </w:trPr>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rFonts w:ascii="Times New Roman" w:eastAsia="宋体" w:hAnsi="Times New Roman" w:cs="Times New Roman"/>
                <w:szCs w:val="24"/>
              </w:rPr>
            </w:pPr>
            <w:r>
              <w:rPr>
                <w:rFonts w:hint="eastAsia"/>
              </w:rPr>
              <w:t>政治</w:t>
            </w:r>
          </w:p>
          <w:p w:rsidR="00502955" w:rsidRDefault="00502955">
            <w:pPr>
              <w:jc w:val="center"/>
              <w:rPr>
                <w:szCs w:val="24"/>
              </w:rPr>
            </w:pPr>
            <w:r>
              <w:rPr>
                <w:rFonts w:hint="eastAsia"/>
              </w:rPr>
              <w:t>面貌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szCs w:val="24"/>
              </w:rPr>
            </w:pPr>
            <w:r>
              <w:rPr>
                <w:rFonts w:hint="eastAsia"/>
              </w:rPr>
              <w:t>民族</w:t>
            </w: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rFonts w:ascii="Times New Roman" w:eastAsia="宋体" w:hAnsi="Times New Roman" w:cs="Times New Roman"/>
                <w:szCs w:val="24"/>
              </w:rPr>
            </w:pPr>
            <w:r>
              <w:rPr>
                <w:rFonts w:hint="eastAsia"/>
              </w:rPr>
              <w:t>最后</w:t>
            </w:r>
          </w:p>
          <w:p w:rsidR="00502955" w:rsidRDefault="00502955">
            <w:pPr>
              <w:jc w:val="center"/>
              <w:rPr>
                <w:szCs w:val="24"/>
              </w:rPr>
            </w:pPr>
            <w:r>
              <w:rPr>
                <w:rFonts w:hint="eastAsia"/>
              </w:rPr>
              <w:t>学历</w:t>
            </w: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r>
      <w:tr w:rsidR="00502955" w:rsidTr="00502955">
        <w:trPr>
          <w:trHeight w:val="600"/>
        </w:trPr>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rFonts w:ascii="Times New Roman" w:eastAsia="宋体" w:hAnsi="Times New Roman" w:cs="Times New Roman"/>
                <w:szCs w:val="24"/>
              </w:rPr>
            </w:pPr>
            <w:r>
              <w:rPr>
                <w:rFonts w:hint="eastAsia"/>
              </w:rPr>
              <w:t>毕业</w:t>
            </w:r>
          </w:p>
          <w:p w:rsidR="00502955" w:rsidRDefault="00502955">
            <w:pPr>
              <w:jc w:val="center"/>
              <w:rPr>
                <w:szCs w:val="24"/>
              </w:rPr>
            </w:pPr>
            <w:r>
              <w:rPr>
                <w:rFonts w:hint="eastAsia"/>
              </w:rPr>
              <w:t>学校</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rFonts w:ascii="Times New Roman" w:eastAsia="宋体" w:hAnsi="Times New Roman" w:cs="Times New Roman"/>
                <w:szCs w:val="24"/>
              </w:rPr>
            </w:pPr>
            <w:r>
              <w:rPr>
                <w:rFonts w:hint="eastAsia"/>
              </w:rPr>
              <w:t>所学</w:t>
            </w:r>
          </w:p>
          <w:p w:rsidR="00502955" w:rsidRDefault="00502955">
            <w:pPr>
              <w:jc w:val="center"/>
              <w:rPr>
                <w:szCs w:val="24"/>
              </w:rPr>
            </w:pPr>
            <w:r>
              <w:rPr>
                <w:rFonts w:hint="eastAsia"/>
              </w:rPr>
              <w:t>专业</w:t>
            </w: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rFonts w:ascii="Times New Roman" w:eastAsia="宋体" w:hAnsi="Times New Roman" w:cs="Times New Roman"/>
                <w:szCs w:val="24"/>
              </w:rPr>
            </w:pPr>
            <w:r>
              <w:rPr>
                <w:rFonts w:hint="eastAsia"/>
              </w:rPr>
              <w:t>毕业</w:t>
            </w:r>
          </w:p>
          <w:p w:rsidR="00502955" w:rsidRDefault="00502955">
            <w:pPr>
              <w:jc w:val="center"/>
              <w:rPr>
                <w:szCs w:val="24"/>
              </w:rPr>
            </w:pPr>
            <w:r>
              <w:rPr>
                <w:rFonts w:hint="eastAsia"/>
              </w:rPr>
              <w:t>时间</w:t>
            </w: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r>
      <w:tr w:rsidR="00502955" w:rsidTr="00502955">
        <w:trPr>
          <w:trHeight w:val="450"/>
        </w:trPr>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szCs w:val="24"/>
              </w:rPr>
            </w:pPr>
            <w:r>
              <w:rPr>
                <w:rFonts w:hint="eastAsia"/>
              </w:rPr>
              <w:t>现在工作单位</w:t>
            </w:r>
          </w:p>
        </w:tc>
        <w:tc>
          <w:tcPr>
            <w:tcW w:w="5220" w:type="dxa"/>
            <w:gridSpan w:val="4"/>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rFonts w:ascii="Times New Roman" w:eastAsia="宋体" w:hAnsi="Times New Roman" w:cs="Times New Roman"/>
                <w:szCs w:val="24"/>
              </w:rPr>
            </w:pPr>
            <w:r>
              <w:rPr>
                <w:rFonts w:hint="eastAsia"/>
              </w:rPr>
              <w:t>职</w:t>
            </w:r>
            <w:r>
              <w:t xml:space="preserve"> </w:t>
            </w:r>
            <w:r>
              <w:rPr>
                <w:rFonts w:hint="eastAsia"/>
              </w:rPr>
              <w:t>务</w:t>
            </w:r>
          </w:p>
          <w:p w:rsidR="00502955" w:rsidRDefault="00502955">
            <w:pPr>
              <w:jc w:val="center"/>
              <w:rPr>
                <w:szCs w:val="24"/>
              </w:rPr>
            </w:pPr>
            <w:r>
              <w:rPr>
                <w:rFonts w:hint="eastAsia"/>
              </w:rPr>
              <w:t>（职称）</w:t>
            </w: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r>
      <w:tr w:rsidR="00502955" w:rsidTr="00502955">
        <w:trPr>
          <w:trHeight w:val="616"/>
        </w:trPr>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szCs w:val="24"/>
              </w:rPr>
            </w:pPr>
            <w:r>
              <w:rPr>
                <w:rFonts w:hint="eastAsia"/>
              </w:rPr>
              <w:t>单位通讯地址</w:t>
            </w:r>
          </w:p>
        </w:tc>
        <w:tc>
          <w:tcPr>
            <w:tcW w:w="5220" w:type="dxa"/>
            <w:gridSpan w:val="4"/>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szCs w:val="24"/>
              </w:rPr>
            </w:pPr>
            <w:r>
              <w:rPr>
                <w:rFonts w:hint="eastAsia"/>
              </w:rPr>
              <w:t>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szCs w:val="24"/>
              </w:rPr>
            </w:pPr>
            <w:r>
              <w:t xml:space="preserve">                   </w:t>
            </w:r>
          </w:p>
        </w:tc>
      </w:tr>
      <w:tr w:rsidR="00502955" w:rsidTr="00502955">
        <w:trPr>
          <w:trHeight w:val="465"/>
        </w:trPr>
        <w:tc>
          <w:tcPr>
            <w:tcW w:w="90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szCs w:val="24"/>
              </w:rPr>
            </w:pPr>
            <w:r>
              <w:rPr>
                <w:rFonts w:hint="eastAsia"/>
              </w:rPr>
              <w:t>个人通讯地址</w:t>
            </w:r>
          </w:p>
        </w:tc>
        <w:tc>
          <w:tcPr>
            <w:tcW w:w="5220" w:type="dxa"/>
            <w:gridSpan w:val="4"/>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szCs w:val="24"/>
              </w:rPr>
            </w:pPr>
            <w:r>
              <w:rPr>
                <w:rFonts w:hint="eastAsia"/>
              </w:rPr>
              <w:t>电子邮件</w:t>
            </w: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r>
      <w:tr w:rsidR="00502955" w:rsidTr="00502955">
        <w:trPr>
          <w:trHeight w:val="450"/>
        </w:trPr>
        <w:tc>
          <w:tcPr>
            <w:tcW w:w="900" w:type="dxa"/>
            <w:vMerge w:val="restart"/>
            <w:tcBorders>
              <w:top w:val="single" w:sz="4" w:space="0" w:color="auto"/>
              <w:left w:val="single" w:sz="4" w:space="0" w:color="auto"/>
              <w:bottom w:val="nil"/>
              <w:right w:val="single" w:sz="4" w:space="0" w:color="auto"/>
            </w:tcBorders>
            <w:vAlign w:val="center"/>
            <w:hideMark/>
          </w:tcPr>
          <w:p w:rsidR="00502955" w:rsidRDefault="00502955">
            <w:pPr>
              <w:jc w:val="center"/>
              <w:rPr>
                <w:rFonts w:ascii="Times New Roman" w:eastAsia="宋体" w:hAnsi="Times New Roman" w:cs="Times New Roman"/>
                <w:szCs w:val="24"/>
              </w:rPr>
            </w:pPr>
            <w:r>
              <w:rPr>
                <w:rFonts w:hint="eastAsia"/>
              </w:rPr>
              <w:t>主</w:t>
            </w:r>
          </w:p>
          <w:p w:rsidR="00502955" w:rsidRDefault="00502955">
            <w:pPr>
              <w:jc w:val="center"/>
            </w:pPr>
            <w:r>
              <w:rPr>
                <w:rFonts w:hint="eastAsia"/>
              </w:rPr>
              <w:t>要</w:t>
            </w:r>
          </w:p>
          <w:p w:rsidR="00502955" w:rsidRDefault="00502955">
            <w:pPr>
              <w:jc w:val="center"/>
            </w:pPr>
            <w:r>
              <w:rPr>
                <w:rFonts w:hint="eastAsia"/>
              </w:rPr>
              <w:t>学</w:t>
            </w:r>
          </w:p>
          <w:p w:rsidR="00502955" w:rsidRDefault="00502955">
            <w:pPr>
              <w:jc w:val="center"/>
            </w:pPr>
            <w:r>
              <w:rPr>
                <w:rFonts w:hint="eastAsia"/>
              </w:rPr>
              <w:t>习</w:t>
            </w:r>
          </w:p>
          <w:p w:rsidR="00502955" w:rsidRDefault="00502955">
            <w:pPr>
              <w:jc w:val="center"/>
            </w:pPr>
            <w:r>
              <w:rPr>
                <w:rFonts w:hint="eastAsia"/>
              </w:rPr>
              <w:t>与</w:t>
            </w:r>
          </w:p>
          <w:p w:rsidR="00502955" w:rsidRDefault="00502955">
            <w:pPr>
              <w:jc w:val="center"/>
            </w:pPr>
            <w:r>
              <w:rPr>
                <w:rFonts w:hint="eastAsia"/>
              </w:rPr>
              <w:t>工</w:t>
            </w:r>
          </w:p>
          <w:p w:rsidR="00502955" w:rsidRDefault="00502955">
            <w:pPr>
              <w:jc w:val="center"/>
            </w:pPr>
            <w:r>
              <w:rPr>
                <w:rFonts w:hint="eastAsia"/>
              </w:rPr>
              <w:t>作</w:t>
            </w:r>
          </w:p>
          <w:p w:rsidR="00502955" w:rsidRDefault="00502955">
            <w:pPr>
              <w:jc w:val="center"/>
            </w:pPr>
            <w:r>
              <w:rPr>
                <w:rFonts w:hint="eastAsia"/>
              </w:rPr>
              <w:t>经</w:t>
            </w:r>
          </w:p>
          <w:p w:rsidR="00502955" w:rsidRDefault="00502955">
            <w:pPr>
              <w:jc w:val="center"/>
              <w:rPr>
                <w:szCs w:val="24"/>
              </w:rPr>
            </w:pPr>
            <w:r>
              <w:rPr>
                <w:rFonts w:hint="eastAsia"/>
              </w:rPr>
              <w:t>历</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szCs w:val="24"/>
              </w:rPr>
            </w:pPr>
            <w:r>
              <w:rPr>
                <w:rFonts w:hint="eastAsia"/>
              </w:rPr>
              <w:t>起止年月</w:t>
            </w:r>
          </w:p>
        </w:tc>
        <w:tc>
          <w:tcPr>
            <w:tcW w:w="4320" w:type="dxa"/>
            <w:gridSpan w:val="4"/>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szCs w:val="24"/>
              </w:rPr>
            </w:pPr>
            <w:r>
              <w:rPr>
                <w:rFonts w:hint="eastAsia"/>
              </w:rPr>
              <w:t>学</w:t>
            </w:r>
            <w:r>
              <w:t xml:space="preserve"> </w:t>
            </w:r>
            <w:r>
              <w:rPr>
                <w:rFonts w:hint="eastAsia"/>
              </w:rPr>
              <w:t>习</w:t>
            </w:r>
            <w:r>
              <w:t xml:space="preserve"> </w:t>
            </w:r>
            <w:r>
              <w:rPr>
                <w:rFonts w:hint="eastAsia"/>
              </w:rPr>
              <w:t>和</w:t>
            </w:r>
            <w:r>
              <w:t xml:space="preserve"> </w:t>
            </w: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2955" w:rsidRDefault="00502955">
            <w:pPr>
              <w:jc w:val="center"/>
              <w:rPr>
                <w:szCs w:val="24"/>
              </w:rPr>
            </w:pPr>
            <w:r>
              <w:rPr>
                <w:rFonts w:hint="eastAsia"/>
              </w:rPr>
              <w:t>职务</w:t>
            </w:r>
          </w:p>
        </w:tc>
      </w:tr>
      <w:tr w:rsidR="00502955" w:rsidTr="00502955">
        <w:trPr>
          <w:trHeight w:val="450"/>
        </w:trPr>
        <w:tc>
          <w:tcPr>
            <w:tcW w:w="9180" w:type="dxa"/>
            <w:vMerge/>
            <w:tcBorders>
              <w:top w:val="single" w:sz="4" w:space="0" w:color="auto"/>
              <w:left w:val="single" w:sz="4" w:space="0" w:color="auto"/>
              <w:bottom w:val="nil"/>
              <w:right w:val="single" w:sz="4" w:space="0" w:color="auto"/>
            </w:tcBorders>
            <w:vAlign w:val="center"/>
            <w:hideMark/>
          </w:tcPr>
          <w:p w:rsidR="00502955" w:rsidRDefault="00502955">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r>
      <w:tr w:rsidR="00502955" w:rsidTr="00502955">
        <w:trPr>
          <w:trHeight w:val="480"/>
        </w:trPr>
        <w:tc>
          <w:tcPr>
            <w:tcW w:w="9180" w:type="dxa"/>
            <w:vMerge/>
            <w:tcBorders>
              <w:top w:val="single" w:sz="4" w:space="0" w:color="auto"/>
              <w:left w:val="single" w:sz="4" w:space="0" w:color="auto"/>
              <w:bottom w:val="nil"/>
              <w:right w:val="single" w:sz="4" w:space="0" w:color="auto"/>
            </w:tcBorders>
            <w:vAlign w:val="center"/>
            <w:hideMark/>
          </w:tcPr>
          <w:p w:rsidR="00502955" w:rsidRDefault="00502955">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r>
      <w:tr w:rsidR="00502955" w:rsidTr="00502955">
        <w:trPr>
          <w:trHeight w:val="450"/>
        </w:trPr>
        <w:tc>
          <w:tcPr>
            <w:tcW w:w="9180" w:type="dxa"/>
            <w:vMerge/>
            <w:tcBorders>
              <w:top w:val="single" w:sz="4" w:space="0" w:color="auto"/>
              <w:left w:val="single" w:sz="4" w:space="0" w:color="auto"/>
              <w:bottom w:val="nil"/>
              <w:right w:val="single" w:sz="4" w:space="0" w:color="auto"/>
            </w:tcBorders>
            <w:vAlign w:val="center"/>
            <w:hideMark/>
          </w:tcPr>
          <w:p w:rsidR="00502955" w:rsidRDefault="00502955">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r>
      <w:tr w:rsidR="00502955" w:rsidTr="00502955">
        <w:trPr>
          <w:trHeight w:val="450"/>
        </w:trPr>
        <w:tc>
          <w:tcPr>
            <w:tcW w:w="9180" w:type="dxa"/>
            <w:vMerge/>
            <w:tcBorders>
              <w:top w:val="single" w:sz="4" w:space="0" w:color="auto"/>
              <w:left w:val="single" w:sz="4" w:space="0" w:color="auto"/>
              <w:bottom w:val="nil"/>
              <w:right w:val="single" w:sz="4" w:space="0" w:color="auto"/>
            </w:tcBorders>
            <w:vAlign w:val="center"/>
            <w:hideMark/>
          </w:tcPr>
          <w:p w:rsidR="00502955" w:rsidRDefault="00502955">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r>
      <w:tr w:rsidR="00502955" w:rsidTr="00502955">
        <w:trPr>
          <w:trHeight w:val="465"/>
        </w:trPr>
        <w:tc>
          <w:tcPr>
            <w:tcW w:w="9180" w:type="dxa"/>
            <w:vMerge/>
            <w:tcBorders>
              <w:top w:val="single" w:sz="4" w:space="0" w:color="auto"/>
              <w:left w:val="single" w:sz="4" w:space="0" w:color="auto"/>
              <w:bottom w:val="nil"/>
              <w:right w:val="single" w:sz="4" w:space="0" w:color="auto"/>
            </w:tcBorders>
            <w:vAlign w:val="center"/>
            <w:hideMark/>
          </w:tcPr>
          <w:p w:rsidR="00502955" w:rsidRDefault="00502955">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r>
      <w:tr w:rsidR="00502955" w:rsidTr="00502955">
        <w:trPr>
          <w:trHeight w:val="465"/>
        </w:trPr>
        <w:tc>
          <w:tcPr>
            <w:tcW w:w="9180" w:type="dxa"/>
            <w:vMerge/>
            <w:tcBorders>
              <w:top w:val="single" w:sz="4" w:space="0" w:color="auto"/>
              <w:left w:val="single" w:sz="4" w:space="0" w:color="auto"/>
              <w:bottom w:val="nil"/>
              <w:right w:val="single" w:sz="4" w:space="0" w:color="auto"/>
            </w:tcBorders>
            <w:vAlign w:val="center"/>
            <w:hideMark/>
          </w:tcPr>
          <w:p w:rsidR="00502955" w:rsidRDefault="00502955">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02955" w:rsidRDefault="00502955">
            <w:pPr>
              <w:jc w:val="center"/>
              <w:rPr>
                <w:szCs w:val="24"/>
              </w:rPr>
            </w:pPr>
          </w:p>
        </w:tc>
      </w:tr>
      <w:tr w:rsidR="00502955" w:rsidTr="00502955">
        <w:trPr>
          <w:trHeight w:val="1447"/>
        </w:trPr>
        <w:tc>
          <w:tcPr>
            <w:tcW w:w="9180" w:type="dxa"/>
            <w:gridSpan w:val="7"/>
            <w:tcBorders>
              <w:top w:val="single" w:sz="4" w:space="0" w:color="auto"/>
              <w:left w:val="single" w:sz="4" w:space="0" w:color="auto"/>
              <w:bottom w:val="single" w:sz="4" w:space="0" w:color="auto"/>
              <w:right w:val="single" w:sz="4" w:space="0" w:color="auto"/>
            </w:tcBorders>
            <w:vAlign w:val="center"/>
          </w:tcPr>
          <w:p w:rsidR="00502955" w:rsidRDefault="00502955">
            <w:pPr>
              <w:rPr>
                <w:rFonts w:ascii="宋体" w:eastAsia="宋体" w:hAnsi="宋体" w:cs="Times New Roman"/>
                <w:szCs w:val="21"/>
              </w:rPr>
            </w:pPr>
            <w:r>
              <w:rPr>
                <w:rFonts w:ascii="宋体" w:hAnsi="宋体" w:hint="eastAsia"/>
                <w:szCs w:val="21"/>
              </w:rPr>
              <w:t>对考生报考意见</w:t>
            </w:r>
          </w:p>
          <w:p w:rsidR="00502955" w:rsidRDefault="00502955">
            <w:pPr>
              <w:rPr>
                <w:rFonts w:ascii="宋体" w:hAnsi="宋体"/>
                <w:szCs w:val="21"/>
              </w:rPr>
            </w:pPr>
          </w:p>
          <w:p w:rsidR="00502955" w:rsidRDefault="00502955">
            <w:pPr>
              <w:rPr>
                <w:rFonts w:ascii="宋体" w:hAnsi="宋体"/>
                <w:szCs w:val="21"/>
              </w:rPr>
            </w:pPr>
          </w:p>
          <w:p w:rsidR="00502955" w:rsidRDefault="00502955">
            <w:pPr>
              <w:ind w:firstLineChars="2400" w:firstLine="5040"/>
              <w:rPr>
                <w:rFonts w:ascii="宋体" w:hAnsi="宋体"/>
                <w:szCs w:val="21"/>
              </w:rPr>
            </w:pPr>
            <w:r>
              <w:rPr>
                <w:rFonts w:ascii="宋体" w:hAnsi="宋体" w:hint="eastAsia"/>
                <w:szCs w:val="21"/>
              </w:rPr>
              <w:t>考生所在单位盖章</w:t>
            </w:r>
          </w:p>
          <w:p w:rsidR="00502955" w:rsidRDefault="00502955">
            <w:pPr>
              <w:jc w:val="right"/>
              <w:rPr>
                <w:rFonts w:ascii="宋体" w:hAnsi="宋体"/>
                <w:szCs w:val="21"/>
              </w:rPr>
            </w:pPr>
            <w:r>
              <w:rPr>
                <w:rFonts w:ascii="宋体" w:hAnsi="宋体" w:hint="eastAsia"/>
                <w:szCs w:val="21"/>
              </w:rPr>
              <w:t>年     月     日</w:t>
            </w:r>
          </w:p>
        </w:tc>
      </w:tr>
      <w:tr w:rsidR="00502955" w:rsidTr="00502955">
        <w:trPr>
          <w:trHeight w:val="1341"/>
        </w:trPr>
        <w:tc>
          <w:tcPr>
            <w:tcW w:w="9180" w:type="dxa"/>
            <w:gridSpan w:val="7"/>
            <w:tcBorders>
              <w:top w:val="single" w:sz="4" w:space="0" w:color="auto"/>
              <w:left w:val="single" w:sz="4" w:space="0" w:color="auto"/>
              <w:bottom w:val="single" w:sz="4" w:space="0" w:color="auto"/>
              <w:right w:val="single" w:sz="4" w:space="0" w:color="auto"/>
            </w:tcBorders>
            <w:vAlign w:val="center"/>
          </w:tcPr>
          <w:p w:rsidR="00502955" w:rsidRDefault="00502955">
            <w:pPr>
              <w:rPr>
                <w:rFonts w:ascii="宋体" w:eastAsia="宋体" w:hAnsi="宋体" w:cs="Times New Roman"/>
                <w:szCs w:val="21"/>
              </w:rPr>
            </w:pPr>
            <w:r>
              <w:rPr>
                <w:rFonts w:ascii="宋体" w:hAnsi="宋体" w:hint="eastAsia"/>
                <w:szCs w:val="21"/>
              </w:rPr>
              <w:t>招生单位录取意见：</w:t>
            </w:r>
          </w:p>
          <w:p w:rsidR="00502955" w:rsidRDefault="00502955">
            <w:pPr>
              <w:jc w:val="center"/>
              <w:rPr>
                <w:rFonts w:ascii="宋体" w:hAnsi="宋体"/>
                <w:szCs w:val="21"/>
              </w:rPr>
            </w:pPr>
          </w:p>
          <w:p w:rsidR="00502955" w:rsidRDefault="00502955">
            <w:pPr>
              <w:jc w:val="center"/>
              <w:rPr>
                <w:rFonts w:ascii="宋体" w:hAnsi="宋体"/>
                <w:szCs w:val="21"/>
              </w:rPr>
            </w:pPr>
          </w:p>
          <w:p w:rsidR="00502955" w:rsidRDefault="00502955">
            <w:pPr>
              <w:jc w:val="center"/>
              <w:rPr>
                <w:rFonts w:ascii="宋体" w:hAnsi="宋体"/>
                <w:szCs w:val="21"/>
              </w:rPr>
            </w:pPr>
            <w:r>
              <w:rPr>
                <w:rFonts w:ascii="宋体" w:hAnsi="宋体" w:hint="eastAsia"/>
                <w:szCs w:val="21"/>
              </w:rPr>
              <w:t xml:space="preserve">                               盖  章</w:t>
            </w:r>
          </w:p>
          <w:p w:rsidR="00502955" w:rsidRDefault="00502955">
            <w:pPr>
              <w:jc w:val="right"/>
              <w:rPr>
                <w:rFonts w:ascii="宋体" w:hAnsi="宋体"/>
                <w:szCs w:val="21"/>
              </w:rPr>
            </w:pPr>
            <w:r>
              <w:rPr>
                <w:rFonts w:ascii="宋体" w:hAnsi="宋体" w:hint="eastAsia"/>
                <w:szCs w:val="21"/>
              </w:rPr>
              <w:t>年     月     日</w:t>
            </w:r>
          </w:p>
        </w:tc>
      </w:tr>
    </w:tbl>
    <w:p w:rsidR="00502955" w:rsidRDefault="00502955" w:rsidP="00502955">
      <w:pPr>
        <w:rPr>
          <w:rFonts w:ascii="Times New Roman" w:eastAsia="宋体" w:hAnsi="Times New Roman" w:cs="Times New Roman"/>
          <w:szCs w:val="24"/>
        </w:rPr>
      </w:pPr>
    </w:p>
    <w:p w:rsidR="00DA5FA4" w:rsidRDefault="00502955" w:rsidP="00502955">
      <w:pPr>
        <w:widowControl/>
        <w:spacing w:line="312" w:lineRule="atLeast"/>
        <w:jc w:val="left"/>
      </w:pPr>
      <w:r>
        <w:lastRenderedPageBreak/>
        <w:t xml:space="preserve"> </w:t>
      </w:r>
    </w:p>
    <w:sectPr w:rsidR="00DA5FA4" w:rsidSect="00DA5F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5249B"/>
    <w:multiLevelType w:val="multilevel"/>
    <w:tmpl w:val="53F524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D60"/>
    <w:rsid w:val="001C6053"/>
    <w:rsid w:val="002814CD"/>
    <w:rsid w:val="002D6C4D"/>
    <w:rsid w:val="00316818"/>
    <w:rsid w:val="00321E31"/>
    <w:rsid w:val="003814A2"/>
    <w:rsid w:val="00502955"/>
    <w:rsid w:val="0088509A"/>
    <w:rsid w:val="008F06CF"/>
    <w:rsid w:val="00A01974"/>
    <w:rsid w:val="00AF614D"/>
    <w:rsid w:val="00B253E1"/>
    <w:rsid w:val="00C24D60"/>
    <w:rsid w:val="00DA5FA4"/>
    <w:rsid w:val="00E464CF"/>
    <w:rsid w:val="058C6C37"/>
    <w:rsid w:val="0EC945C6"/>
    <w:rsid w:val="4B61667C"/>
    <w:rsid w:val="4D8309C8"/>
    <w:rsid w:val="5D280CC3"/>
    <w:rsid w:val="5F2579D6"/>
    <w:rsid w:val="722B0883"/>
    <w:rsid w:val="76416CDB"/>
    <w:rsid w:val="7EA63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FA4"/>
    <w:pPr>
      <w:widowControl w:val="0"/>
      <w:jc w:val="both"/>
    </w:pPr>
    <w:rPr>
      <w:kern w:val="2"/>
      <w:sz w:val="21"/>
      <w:szCs w:val="22"/>
    </w:rPr>
  </w:style>
  <w:style w:type="paragraph" w:styleId="3">
    <w:name w:val="heading 3"/>
    <w:basedOn w:val="a"/>
    <w:next w:val="a"/>
    <w:link w:val="3Char"/>
    <w:uiPriority w:val="9"/>
    <w:qFormat/>
    <w:rsid w:val="00DA5FA4"/>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A5FA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A5FA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A5FA4"/>
    <w:pPr>
      <w:widowControl/>
      <w:jc w:val="left"/>
    </w:pPr>
    <w:rPr>
      <w:rFonts w:ascii="宋体" w:eastAsia="宋体" w:hAnsi="宋体" w:cs="宋体"/>
      <w:kern w:val="0"/>
      <w:sz w:val="24"/>
      <w:szCs w:val="24"/>
    </w:rPr>
  </w:style>
  <w:style w:type="character" w:styleId="a6">
    <w:name w:val="Strong"/>
    <w:basedOn w:val="a0"/>
    <w:uiPriority w:val="22"/>
    <w:qFormat/>
    <w:rsid w:val="00DA5FA4"/>
    <w:rPr>
      <w:b/>
      <w:bCs/>
    </w:rPr>
  </w:style>
  <w:style w:type="character" w:styleId="a7">
    <w:name w:val="Hyperlink"/>
    <w:basedOn w:val="a0"/>
    <w:uiPriority w:val="99"/>
    <w:unhideWhenUsed/>
    <w:qFormat/>
    <w:rsid w:val="00DA5FA4"/>
    <w:rPr>
      <w:rFonts w:ascii="宋体" w:eastAsia="宋体" w:hAnsi="宋体" w:hint="eastAsia"/>
      <w:color w:val="000000"/>
      <w:sz w:val="16"/>
      <w:szCs w:val="16"/>
      <w:u w:val="none"/>
    </w:rPr>
  </w:style>
  <w:style w:type="character" w:customStyle="1" w:styleId="3Char">
    <w:name w:val="标题 3 Char"/>
    <w:basedOn w:val="a0"/>
    <w:link w:val="3"/>
    <w:uiPriority w:val="9"/>
    <w:qFormat/>
    <w:rsid w:val="00DA5FA4"/>
    <w:rPr>
      <w:rFonts w:ascii="宋体" w:eastAsia="宋体" w:hAnsi="宋体" w:cs="宋体"/>
      <w:b/>
      <w:bCs/>
      <w:kern w:val="0"/>
      <w:sz w:val="27"/>
      <w:szCs w:val="27"/>
    </w:rPr>
  </w:style>
  <w:style w:type="character" w:customStyle="1" w:styleId="Char0">
    <w:name w:val="页眉 Char"/>
    <w:basedOn w:val="a0"/>
    <w:link w:val="a4"/>
    <w:uiPriority w:val="99"/>
    <w:semiHidden/>
    <w:qFormat/>
    <w:rsid w:val="00DA5FA4"/>
    <w:rPr>
      <w:kern w:val="2"/>
      <w:sz w:val="18"/>
      <w:szCs w:val="18"/>
    </w:rPr>
  </w:style>
  <w:style w:type="character" w:customStyle="1" w:styleId="Char">
    <w:name w:val="页脚 Char"/>
    <w:basedOn w:val="a0"/>
    <w:link w:val="a3"/>
    <w:uiPriority w:val="99"/>
    <w:semiHidden/>
    <w:qFormat/>
    <w:rsid w:val="00DA5FA4"/>
    <w:rPr>
      <w:kern w:val="2"/>
      <w:sz w:val="18"/>
      <w:szCs w:val="18"/>
    </w:rPr>
  </w:style>
</w:styles>
</file>

<file path=word/webSettings.xml><?xml version="1.0" encoding="utf-8"?>
<w:webSettings xmlns:r="http://schemas.openxmlformats.org/officeDocument/2006/relationships" xmlns:w="http://schemas.openxmlformats.org/wordprocessingml/2006/main">
  <w:divs>
    <w:div w:id="137515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ego.com/special-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463</Words>
  <Characters>2642</Characters>
  <Application>Microsoft Office Word</Application>
  <DocSecurity>0</DocSecurity>
  <Lines>22</Lines>
  <Paragraphs>6</Paragraphs>
  <ScaleCrop>false</ScaleCrop>
  <Company>DK</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dcterms:created xsi:type="dcterms:W3CDTF">2016-04-01T03:23:00Z</dcterms:created>
  <dcterms:modified xsi:type="dcterms:W3CDTF">2018-06-20T06:24:00Z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