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Times New Roman"/>
          <w:sz w:val="30"/>
          <w:szCs w:val="30"/>
        </w:rPr>
      </w:pPr>
      <w:r>
        <w:rPr>
          <w:rFonts w:hint="eastAsia" w:ascii="宋体" w:hAnsi="宋体" w:cs="宋体"/>
          <w:sz w:val="30"/>
          <w:szCs w:val="30"/>
        </w:rPr>
        <w:t>上海财经大学管理科学与工程专业（金融信息工程方向）</w:t>
      </w:r>
    </w:p>
    <w:p>
      <w:pPr>
        <w:jc w:val="center"/>
        <w:rPr>
          <w:rFonts w:ascii="宋体" w:cs="Times New Roman"/>
          <w:sz w:val="30"/>
          <w:szCs w:val="30"/>
        </w:rPr>
      </w:pPr>
      <w:r>
        <w:rPr>
          <w:rFonts w:hint="eastAsia" w:ascii="宋体" w:hAnsi="宋体" w:cs="宋体"/>
          <w:sz w:val="30"/>
          <w:szCs w:val="30"/>
        </w:rPr>
        <w:t>高级课程研修班招生简章</w:t>
      </w:r>
    </w:p>
    <w:p>
      <w:pPr>
        <w:rPr>
          <w:rFonts w:ascii="宋体" w:cs="Times New Roman"/>
        </w:rPr>
      </w:pPr>
      <w:r>
        <w:rPr>
          <w:rFonts w:hint="eastAsia" w:ascii="宋体" w:hAnsi="宋体" w:cs="宋体"/>
        </w:rPr>
        <w:t>为适应经济快速发展及对高成次人才的需求，上海财经大学信息管理与工程学院决定举办</w:t>
      </w:r>
      <w:r>
        <w:rPr>
          <w:rFonts w:ascii="宋体" w:hAnsi="宋体" w:cs="宋体"/>
        </w:rPr>
        <w:t>201</w:t>
      </w:r>
      <w:r>
        <w:rPr>
          <w:rFonts w:hint="eastAsia" w:ascii="宋体" w:hAnsi="宋体" w:cs="宋体"/>
        </w:rPr>
        <w:t>7年秋季管理科学与工程专业金融信息工程方向课程进修班。</w:t>
      </w:r>
    </w:p>
    <w:p>
      <w:pPr>
        <w:rPr>
          <w:rFonts w:ascii="宋体" w:cs="Times New Roman"/>
        </w:rPr>
      </w:pPr>
    </w:p>
    <w:p>
      <w:pPr>
        <w:rPr>
          <w:rFonts w:ascii="宋体" w:hAnsi="宋体" w:cs="宋体"/>
        </w:rPr>
      </w:pPr>
      <w:r>
        <w:rPr>
          <w:rFonts w:hint="eastAsia" w:ascii="宋体" w:hAnsi="宋体" w:cs="宋体"/>
        </w:rPr>
        <w:t>一、上海财经大学简介</w:t>
      </w:r>
      <w:r>
        <w:rPr>
          <w:rFonts w:ascii="宋体" w:hAnsi="宋体" w:cs="宋体"/>
        </w:rPr>
        <w:t xml:space="preserve"> </w:t>
      </w:r>
    </w:p>
    <w:p>
      <w:pPr>
        <w:rPr>
          <w:rFonts w:ascii="宋体" w:hAnsi="宋体" w:cs="宋体"/>
        </w:rPr>
      </w:pPr>
      <w:r>
        <w:rPr>
          <w:rFonts w:hint="eastAsia" w:ascii="宋体" w:hAnsi="宋体" w:cs="宋体"/>
        </w:rPr>
        <w:t>　　创建于</w:t>
      </w:r>
      <w:r>
        <w:rPr>
          <w:rFonts w:ascii="宋体" w:hAnsi="宋体" w:cs="宋体"/>
        </w:rPr>
        <w:t>1917</w:t>
      </w:r>
      <w:r>
        <w:rPr>
          <w:rFonts w:hint="eastAsia" w:ascii="宋体" w:hAnsi="宋体" w:cs="宋体"/>
        </w:rPr>
        <w:t>年</w:t>
      </w:r>
      <w:r>
        <w:rPr>
          <w:rFonts w:ascii="宋体" w:hAnsi="宋体" w:cs="宋体"/>
        </w:rPr>
        <w:t>7</w:t>
      </w:r>
      <w:r>
        <w:rPr>
          <w:rFonts w:hint="eastAsia" w:ascii="宋体" w:hAnsi="宋体" w:cs="宋体"/>
        </w:rPr>
        <w:t>月的上海财经大学是一所以经济学为基础，应用经济学学科为重点，经、管、法、文、理协调发展的多科性大学，以培养应用型、复合型、外向型高级经济管理人才为主要目标。是中华人民共和国教育部直属重点高校，并且是中国国家重点建设的“</w:t>
      </w:r>
      <w:r>
        <w:rPr>
          <w:rFonts w:ascii="宋体" w:hAnsi="宋体" w:cs="宋体"/>
        </w:rPr>
        <w:t>211</w:t>
      </w:r>
      <w:r>
        <w:rPr>
          <w:rFonts w:hint="eastAsia" w:ascii="宋体" w:hAnsi="宋体" w:cs="宋体"/>
        </w:rPr>
        <w:t>工程”</w:t>
      </w:r>
      <w:r>
        <w:rPr>
          <w:rFonts w:ascii="宋体" w:hAnsi="宋体" w:cs="宋体"/>
        </w:rPr>
        <w:t>100</w:t>
      </w:r>
      <w:r>
        <w:rPr>
          <w:rFonts w:hint="eastAsia" w:ascii="宋体" w:hAnsi="宋体" w:cs="宋体"/>
        </w:rPr>
        <w:t>所大学之一。多年来，在中国高校排名榜上，一直位居财经院校第一名。上海财经大学是中国首批设立经济学博士后流动站的院校之一，现有博士后流动站</w:t>
      </w:r>
      <w:r>
        <w:rPr>
          <w:rFonts w:ascii="宋体" w:hAnsi="宋体" w:cs="宋体"/>
        </w:rPr>
        <w:t>3</w:t>
      </w:r>
      <w:r>
        <w:rPr>
          <w:rFonts w:hint="eastAsia" w:ascii="宋体" w:hAnsi="宋体" w:cs="宋体"/>
        </w:rPr>
        <w:t>个，博士专业点</w:t>
      </w:r>
      <w:r>
        <w:rPr>
          <w:rFonts w:ascii="宋体" w:hAnsi="宋体" w:cs="宋体"/>
        </w:rPr>
        <w:t>32</w:t>
      </w:r>
      <w:r>
        <w:rPr>
          <w:rFonts w:hint="eastAsia" w:ascii="宋体" w:hAnsi="宋体" w:cs="宋体"/>
        </w:rPr>
        <w:t>个，硕士专业点</w:t>
      </w:r>
      <w:r>
        <w:rPr>
          <w:rFonts w:ascii="宋体" w:hAnsi="宋体" w:cs="宋体"/>
        </w:rPr>
        <w:t xml:space="preserve"> 47</w:t>
      </w:r>
      <w:r>
        <w:rPr>
          <w:rFonts w:hint="eastAsia" w:ascii="宋体" w:hAnsi="宋体" w:cs="宋体"/>
        </w:rPr>
        <w:t>个。</w:t>
      </w:r>
      <w:r>
        <w:rPr>
          <w:rFonts w:ascii="宋体" w:hAnsi="宋体" w:cs="宋体"/>
        </w:rPr>
        <w:t xml:space="preserve"> </w:t>
      </w:r>
    </w:p>
    <w:p>
      <w:pPr>
        <w:rPr>
          <w:rFonts w:ascii="宋体" w:hAnsi="宋体" w:cs="宋体"/>
        </w:rPr>
      </w:pPr>
    </w:p>
    <w:p>
      <w:pPr>
        <w:rPr>
          <w:rFonts w:ascii="宋体" w:hAnsi="宋体" w:cs="宋体"/>
        </w:rPr>
      </w:pPr>
      <w:r>
        <w:rPr>
          <w:rFonts w:hint="eastAsia" w:ascii="宋体" w:hAnsi="宋体" w:cs="宋体"/>
        </w:rPr>
        <w:t>二、信息管理与工程学院简介</w:t>
      </w:r>
      <w:r>
        <w:rPr>
          <w:rFonts w:ascii="宋体" w:hAnsi="宋体" w:cs="宋体"/>
        </w:rPr>
        <w:t xml:space="preserve"> </w:t>
      </w:r>
    </w:p>
    <w:p>
      <w:pPr>
        <w:rPr>
          <w:rFonts w:ascii="宋体" w:hAnsi="宋体" w:cs="宋体"/>
        </w:rPr>
      </w:pPr>
      <w:r>
        <w:rPr>
          <w:rFonts w:hint="eastAsia" w:ascii="宋体" w:hAnsi="宋体" w:cs="宋体"/>
        </w:rPr>
        <w:t>　　上海财经大学信息工程学院（原经济信息管理系）成立于</w:t>
      </w:r>
      <w:r>
        <w:rPr>
          <w:rFonts w:ascii="宋体" w:hAnsi="宋体" w:cs="宋体"/>
        </w:rPr>
        <w:t>1982</w:t>
      </w:r>
      <w:r>
        <w:rPr>
          <w:rFonts w:hint="eastAsia" w:ascii="宋体" w:hAnsi="宋体" w:cs="宋体"/>
        </w:rPr>
        <w:t>年，现拥有管理科学与工程和电子商务两个硕士点和管理科学与工程、企业信息管理、企业管理决策博士点。并与</w:t>
      </w:r>
      <w:r>
        <w:rPr>
          <w:rFonts w:ascii="宋体" w:hAnsi="宋体" w:cs="宋体"/>
        </w:rPr>
        <w:t>IBM</w:t>
      </w:r>
      <w:r>
        <w:rPr>
          <w:rFonts w:hint="eastAsia" w:ascii="宋体" w:hAnsi="宋体" w:cs="宋体"/>
        </w:rPr>
        <w:t>公司合作，成立了电子商务实验室。现有专任教师</w:t>
      </w:r>
      <w:r>
        <w:rPr>
          <w:rFonts w:ascii="宋体" w:hAnsi="宋体" w:cs="宋体"/>
        </w:rPr>
        <w:t>39</w:t>
      </w:r>
      <w:r>
        <w:rPr>
          <w:rFonts w:hint="eastAsia" w:ascii="宋体" w:hAnsi="宋体" w:cs="宋体"/>
        </w:rPr>
        <w:t>人，其中具有高级职称或博士学位的教师</w:t>
      </w:r>
      <w:r>
        <w:rPr>
          <w:rFonts w:ascii="宋体" w:hAnsi="宋体" w:cs="宋体"/>
        </w:rPr>
        <w:t>29</w:t>
      </w:r>
      <w:r>
        <w:rPr>
          <w:rFonts w:hint="eastAsia" w:ascii="宋体" w:hAnsi="宋体" w:cs="宋体"/>
        </w:rPr>
        <w:t>人，占教师总数的</w:t>
      </w:r>
      <w:r>
        <w:rPr>
          <w:rFonts w:ascii="宋体" w:hAnsi="宋体" w:cs="宋体"/>
        </w:rPr>
        <w:t>74%</w:t>
      </w:r>
      <w:r>
        <w:rPr>
          <w:rFonts w:hint="eastAsia" w:ascii="宋体" w:hAnsi="宋体" w:cs="宋体"/>
        </w:rPr>
        <w:t>。信息管理与工程学院聘请了中国工程院院士、我国管理科学与工程领域的知名专家和开拓者汪应洛教授为我校双聘院士，极大促进了信息管理学科的发展和管理科学与工程学科与上海财经大学其他学科的融合与交流。</w:t>
      </w:r>
      <w:r>
        <w:rPr>
          <w:rFonts w:ascii="宋体" w:hAnsi="宋体" w:cs="宋体"/>
        </w:rPr>
        <w:t xml:space="preserve"> </w:t>
      </w:r>
    </w:p>
    <w:p>
      <w:pPr>
        <w:rPr>
          <w:rFonts w:ascii="宋体" w:hAnsi="宋体" w:cs="宋体"/>
        </w:rPr>
      </w:pPr>
    </w:p>
    <w:p>
      <w:pPr>
        <w:rPr>
          <w:rFonts w:ascii="宋体" w:hAnsi="宋体" w:cs="宋体"/>
        </w:rPr>
      </w:pPr>
      <w:r>
        <w:rPr>
          <w:rFonts w:hint="eastAsia" w:ascii="宋体" w:hAnsi="宋体" w:cs="宋体"/>
        </w:rPr>
        <w:t>三、培养目标</w:t>
      </w:r>
      <w:r>
        <w:rPr>
          <w:rFonts w:ascii="宋体" w:hAnsi="宋体" w:cs="宋体"/>
        </w:rPr>
        <w:t xml:space="preserve"> </w:t>
      </w:r>
    </w:p>
    <w:p>
      <w:pPr>
        <w:rPr>
          <w:rFonts w:ascii="宋体" w:cs="Times New Roman"/>
        </w:rPr>
      </w:pPr>
      <w:r>
        <w:rPr>
          <w:rFonts w:hint="eastAsia" w:ascii="宋体" w:hAnsi="宋体" w:cs="宋体"/>
        </w:rPr>
        <w:t>　　依据上海财经大学课程进修班培养方案，开设金融信息工程方向课程进修班课程。通过学习与实践，使学员掌握扎实的专业理论知识，具备较强的业务能力，达到硕士研究生的理论与业务水平。</w:t>
      </w:r>
    </w:p>
    <w:p>
      <w:pPr>
        <w:rPr>
          <w:rFonts w:ascii="宋体" w:cs="Times New Roman"/>
        </w:rPr>
      </w:pPr>
    </w:p>
    <w:p>
      <w:pPr>
        <w:rPr>
          <w:rFonts w:ascii="宋体" w:hAnsi="宋体" w:cs="宋体"/>
        </w:rPr>
      </w:pPr>
      <w:r>
        <w:rPr>
          <w:rFonts w:hint="eastAsia" w:ascii="宋体" w:hAnsi="宋体" w:cs="宋体"/>
        </w:rPr>
        <w:t>四、入学资格</w:t>
      </w:r>
      <w:r>
        <w:rPr>
          <w:rFonts w:ascii="宋体" w:hAnsi="宋体" w:cs="宋体"/>
        </w:rPr>
        <w:t xml:space="preserve"> </w:t>
      </w:r>
    </w:p>
    <w:p>
      <w:pPr>
        <w:rPr>
          <w:rFonts w:ascii="宋体" w:hAnsi="宋体" w:cs="宋体"/>
        </w:rPr>
      </w:pPr>
      <w:r>
        <w:rPr>
          <w:rFonts w:hint="eastAsia" w:ascii="宋体" w:hAnsi="宋体" w:cs="宋体"/>
        </w:rPr>
        <w:t>　　</w:t>
      </w:r>
      <w:r>
        <w:rPr>
          <w:rFonts w:ascii="宋体" w:hAnsi="宋体" w:cs="宋体"/>
        </w:rPr>
        <w:t>1</w:t>
      </w:r>
      <w:r>
        <w:rPr>
          <w:rFonts w:hint="eastAsia" w:ascii="宋体" w:hAnsi="宋体" w:cs="宋体"/>
        </w:rPr>
        <w:t>．本科学历、</w:t>
      </w:r>
      <w:r>
        <w:rPr>
          <w:rFonts w:ascii="宋体" w:hAnsi="宋体" w:cs="宋体"/>
        </w:rPr>
        <w:t>201</w:t>
      </w:r>
      <w:r>
        <w:rPr>
          <w:rFonts w:hint="eastAsia" w:ascii="宋体" w:hAnsi="宋体" w:cs="宋体"/>
          <w:lang w:val="en-US" w:eastAsia="zh-CN"/>
        </w:rPr>
        <w:t>3</w:t>
      </w:r>
      <w:r>
        <w:rPr>
          <w:rFonts w:hint="eastAsia" w:ascii="宋体" w:hAnsi="宋体" w:cs="宋体"/>
        </w:rPr>
        <w:t>年</w:t>
      </w:r>
      <w:r>
        <w:rPr>
          <w:rFonts w:ascii="宋体" w:hAnsi="宋体" w:cs="宋体"/>
        </w:rPr>
        <w:t>3</w:t>
      </w:r>
      <w:r>
        <w:rPr>
          <w:rFonts w:hint="eastAsia" w:ascii="宋体" w:hAnsi="宋体" w:cs="宋体"/>
        </w:rPr>
        <w:t>月</w:t>
      </w:r>
      <w:r>
        <w:rPr>
          <w:rFonts w:ascii="宋体" w:hAnsi="宋体" w:cs="宋体"/>
        </w:rPr>
        <w:t>31</w:t>
      </w:r>
      <w:r>
        <w:rPr>
          <w:rFonts w:hint="eastAsia" w:ascii="宋体" w:hAnsi="宋体" w:cs="宋体"/>
        </w:rPr>
        <w:t>日以前取得学士学位者</w:t>
      </w:r>
      <w:r>
        <w:rPr>
          <w:rFonts w:ascii="宋体" w:hAnsi="宋体" w:cs="宋体"/>
        </w:rPr>
        <w:t xml:space="preserve"> </w:t>
      </w:r>
    </w:p>
    <w:p>
      <w:pPr>
        <w:rPr>
          <w:rFonts w:ascii="宋体" w:hAnsi="宋体" w:cs="宋体"/>
        </w:rPr>
      </w:pPr>
      <w:r>
        <w:rPr>
          <w:rFonts w:hint="eastAsia" w:ascii="宋体" w:hAnsi="宋体" w:cs="宋体"/>
        </w:rPr>
        <w:t>　　</w:t>
      </w:r>
      <w:r>
        <w:rPr>
          <w:rFonts w:ascii="宋体" w:hAnsi="宋体" w:cs="宋体"/>
        </w:rPr>
        <w:t>2</w:t>
      </w:r>
      <w:r>
        <w:rPr>
          <w:rFonts w:hint="eastAsia" w:ascii="宋体" w:hAnsi="宋体" w:cs="宋体"/>
        </w:rPr>
        <w:t>．大学本科或本科同等学历者</w:t>
      </w:r>
      <w:r>
        <w:rPr>
          <w:rFonts w:ascii="宋体" w:hAnsi="宋体" w:cs="宋体"/>
        </w:rPr>
        <w:t xml:space="preserve"> </w:t>
      </w:r>
    </w:p>
    <w:p>
      <w:pPr>
        <w:rPr>
          <w:rFonts w:ascii="宋体" w:hAnsi="宋体" w:cs="宋体"/>
        </w:rPr>
      </w:pPr>
    </w:p>
    <w:p>
      <w:pPr>
        <w:rPr>
          <w:rFonts w:ascii="宋体" w:hAnsi="宋体" w:cs="宋体"/>
        </w:rPr>
      </w:pPr>
      <w:r>
        <w:rPr>
          <w:rFonts w:hint="eastAsia" w:ascii="宋体" w:hAnsi="宋体" w:cs="宋体"/>
        </w:rPr>
        <w:t>五、报名手续　</w:t>
      </w:r>
      <w:r>
        <w:rPr>
          <w:rFonts w:ascii="宋体" w:hAnsi="宋体" w:cs="宋体"/>
        </w:rPr>
        <w:t xml:space="preserve"> </w:t>
      </w:r>
    </w:p>
    <w:p>
      <w:pPr>
        <w:rPr>
          <w:rFonts w:ascii="宋体" w:hAnsi="宋体" w:cs="宋体"/>
        </w:rPr>
      </w:pPr>
      <w:r>
        <w:rPr>
          <w:rFonts w:hint="eastAsia" w:ascii="宋体" w:hAnsi="宋体" w:cs="宋体"/>
        </w:rPr>
        <w:t>　　</w:t>
      </w:r>
      <w:r>
        <w:rPr>
          <w:rFonts w:ascii="宋体" w:hAnsi="宋体" w:cs="宋体"/>
        </w:rPr>
        <w:t>1</w:t>
      </w:r>
      <w:r>
        <w:rPr>
          <w:rFonts w:hint="eastAsia" w:ascii="宋体" w:hAnsi="宋体" w:cs="宋体"/>
        </w:rPr>
        <w:t>．本人最后学历和学位证书原件与复印件、身份证原件与复印件</w:t>
      </w:r>
      <w:r>
        <w:rPr>
          <w:rFonts w:ascii="宋体" w:hAnsi="宋体" w:cs="宋体"/>
        </w:rPr>
        <w:t xml:space="preserve"> </w:t>
      </w:r>
    </w:p>
    <w:p>
      <w:pPr>
        <w:rPr>
          <w:rFonts w:ascii="宋体" w:hAnsi="宋体" w:cs="宋体"/>
        </w:rPr>
      </w:pPr>
      <w:r>
        <w:rPr>
          <w:rFonts w:hint="eastAsia" w:ascii="宋体" w:hAnsi="宋体" w:cs="宋体"/>
        </w:rPr>
        <w:t>　　</w:t>
      </w:r>
      <w:r>
        <w:rPr>
          <w:rFonts w:ascii="宋体" w:hAnsi="宋体" w:cs="宋体"/>
        </w:rPr>
        <w:t>2</w:t>
      </w:r>
      <w:r>
        <w:rPr>
          <w:rFonts w:hint="eastAsia" w:ascii="宋体" w:hAnsi="宋体" w:cs="宋体"/>
        </w:rPr>
        <w:t>．填写报名登记表并交同底片证件照一寸</w:t>
      </w:r>
      <w:r>
        <w:rPr>
          <w:rFonts w:ascii="宋体" w:hAnsi="宋体" w:cs="宋体"/>
        </w:rPr>
        <w:t>4</w:t>
      </w:r>
      <w:r>
        <w:rPr>
          <w:rFonts w:hint="eastAsia" w:ascii="宋体" w:hAnsi="宋体" w:cs="宋体"/>
        </w:rPr>
        <w:t>张</w:t>
      </w:r>
      <w:r>
        <w:rPr>
          <w:rFonts w:ascii="宋体" w:hAnsi="宋体" w:cs="宋体"/>
        </w:rPr>
        <w:t xml:space="preserve"> </w:t>
      </w:r>
    </w:p>
    <w:p>
      <w:pPr>
        <w:rPr>
          <w:rFonts w:ascii="宋体" w:hAnsi="宋体" w:cs="宋体"/>
        </w:rPr>
      </w:pPr>
    </w:p>
    <w:p>
      <w:pPr>
        <w:rPr>
          <w:rFonts w:ascii="宋体" w:hAnsi="宋体" w:cs="宋体"/>
        </w:rPr>
      </w:pPr>
      <w:r>
        <w:rPr>
          <w:rFonts w:hint="eastAsia" w:ascii="宋体" w:hAnsi="宋体" w:cs="宋体"/>
        </w:rPr>
        <w:t>六、报名时间和开学时间</w:t>
      </w:r>
      <w:r>
        <w:rPr>
          <w:rFonts w:ascii="宋体" w:hAnsi="宋体" w:cs="宋体"/>
        </w:rPr>
        <w:t xml:space="preserve"> </w:t>
      </w:r>
    </w:p>
    <w:p>
      <w:pPr>
        <w:rPr>
          <w:rFonts w:ascii="宋体" w:hAnsi="宋体" w:cs="宋体"/>
        </w:rPr>
      </w:pPr>
      <w:r>
        <w:rPr>
          <w:rFonts w:hint="eastAsia" w:ascii="宋体" w:hAnsi="宋体" w:cs="宋体"/>
        </w:rPr>
        <w:t>　　无须入学考试，即日起即可报名。资格审查合格后，缴费注册发给开学通知书。</w:t>
      </w:r>
      <w:r>
        <w:rPr>
          <w:rFonts w:ascii="宋体" w:hAnsi="宋体" w:cs="宋体"/>
        </w:rPr>
        <w:t xml:space="preserve"> </w:t>
      </w:r>
    </w:p>
    <w:p>
      <w:pPr>
        <w:rPr>
          <w:rFonts w:ascii="宋体" w:cs="Times New Roman"/>
        </w:rPr>
      </w:pPr>
      <w:r>
        <w:rPr>
          <w:rFonts w:hint="eastAsia" w:ascii="宋体" w:hAnsi="宋体" w:cs="宋体"/>
        </w:rPr>
        <w:t>　　开学时间：</w:t>
      </w:r>
      <w:r>
        <w:rPr>
          <w:rFonts w:ascii="宋体" w:hAnsi="宋体" w:cs="宋体"/>
        </w:rPr>
        <w:t>2017</w:t>
      </w:r>
      <w:r>
        <w:rPr>
          <w:rFonts w:hint="eastAsia" w:ascii="宋体" w:hAnsi="宋体" w:cs="宋体"/>
        </w:rPr>
        <w:t>年</w:t>
      </w:r>
      <w:r>
        <w:rPr>
          <w:rFonts w:ascii="宋体" w:hAnsi="宋体" w:cs="宋体"/>
        </w:rPr>
        <w:t>3</w:t>
      </w:r>
      <w:r>
        <w:rPr>
          <w:rFonts w:hint="eastAsia" w:ascii="宋体" w:hAnsi="宋体" w:cs="宋体"/>
        </w:rPr>
        <w:t>月下旬（本班每周日上课），额满为止！</w:t>
      </w:r>
    </w:p>
    <w:p>
      <w:pPr>
        <w:rPr>
          <w:rFonts w:ascii="宋体" w:cs="Times New Roman"/>
        </w:rPr>
      </w:pPr>
    </w:p>
    <w:p>
      <w:pPr>
        <w:rPr>
          <w:rFonts w:ascii="宋体" w:hAnsi="宋体" w:cs="宋体"/>
        </w:rPr>
      </w:pPr>
      <w:r>
        <w:rPr>
          <w:rFonts w:hint="eastAsia" w:ascii="宋体" w:hAnsi="宋体" w:cs="宋体"/>
        </w:rPr>
        <w:t>七、学制和待遇</w:t>
      </w:r>
      <w:r>
        <w:rPr>
          <w:rFonts w:ascii="宋体" w:hAnsi="宋体" w:cs="宋体"/>
        </w:rPr>
        <w:t xml:space="preserve"> </w:t>
      </w:r>
    </w:p>
    <w:p>
      <w:pPr>
        <w:rPr>
          <w:rFonts w:ascii="宋体" w:hAnsi="宋体" w:cs="宋体"/>
        </w:rPr>
      </w:pPr>
      <w:r>
        <w:rPr>
          <w:rFonts w:hint="eastAsia" w:ascii="宋体" w:hAnsi="宋体" w:cs="宋体"/>
        </w:rPr>
        <w:t>　　</w:t>
      </w:r>
      <w:r>
        <w:rPr>
          <w:rFonts w:ascii="宋体" w:hAnsi="宋体" w:cs="宋体"/>
        </w:rPr>
        <w:t>1</w:t>
      </w:r>
      <w:r>
        <w:rPr>
          <w:rFonts w:hint="eastAsia" w:ascii="宋体" w:hAnsi="宋体" w:cs="宋体"/>
        </w:rPr>
        <w:t>．学制</w:t>
      </w:r>
      <w:r>
        <w:rPr>
          <w:rFonts w:ascii="宋体" w:hAnsi="宋体" w:cs="宋体"/>
        </w:rPr>
        <w:t>1.5</w:t>
      </w:r>
      <w:r>
        <w:rPr>
          <w:rFonts w:hint="eastAsia" w:ascii="宋体" w:hAnsi="宋体" w:cs="宋体"/>
        </w:rPr>
        <w:t>年，共</w:t>
      </w:r>
      <w:r>
        <w:rPr>
          <w:rFonts w:ascii="宋体" w:hAnsi="宋体" w:cs="宋体"/>
        </w:rPr>
        <w:t>3</w:t>
      </w:r>
      <w:r>
        <w:rPr>
          <w:rFonts w:hint="eastAsia" w:ascii="宋体" w:hAnsi="宋体" w:cs="宋体"/>
        </w:rPr>
        <w:t>学期。由上海财大教师面授。</w:t>
      </w:r>
      <w:r>
        <w:rPr>
          <w:rFonts w:ascii="宋体" w:hAnsi="宋体" w:cs="宋体"/>
        </w:rPr>
        <w:t xml:space="preserve"> </w:t>
      </w:r>
    </w:p>
    <w:p>
      <w:pPr>
        <w:rPr>
          <w:rFonts w:ascii="宋体" w:hAnsi="宋体" w:cs="宋体"/>
        </w:rPr>
      </w:pPr>
      <w:r>
        <w:rPr>
          <w:rFonts w:hint="eastAsia" w:ascii="宋体" w:hAnsi="宋体" w:cs="宋体"/>
        </w:rPr>
        <w:t>　　</w:t>
      </w:r>
      <w:r>
        <w:rPr>
          <w:rFonts w:ascii="宋体" w:hAnsi="宋体" w:cs="宋体"/>
        </w:rPr>
        <w:t>2</w:t>
      </w:r>
      <w:r>
        <w:rPr>
          <w:rFonts w:hint="eastAsia" w:ascii="宋体" w:hAnsi="宋体" w:cs="宋体"/>
        </w:rPr>
        <w:t>．学习形式：每周末上课一天。</w:t>
      </w:r>
      <w:r>
        <w:rPr>
          <w:rFonts w:ascii="宋体" w:hAnsi="宋体" w:cs="宋体"/>
        </w:rPr>
        <w:t xml:space="preserve"> </w:t>
      </w:r>
    </w:p>
    <w:p>
      <w:pPr>
        <w:rPr>
          <w:rFonts w:ascii="宋体" w:cs="Times New Roman"/>
        </w:rPr>
      </w:pPr>
      <w:r>
        <w:rPr>
          <w:rFonts w:hint="eastAsia" w:ascii="宋体" w:hAnsi="宋体" w:cs="宋体"/>
        </w:rPr>
        <w:t>　　</w:t>
      </w:r>
      <w:r>
        <w:rPr>
          <w:rFonts w:ascii="宋体" w:hAnsi="宋体" w:cs="宋体"/>
        </w:rPr>
        <w:t>3</w:t>
      </w:r>
      <w:r>
        <w:rPr>
          <w:rFonts w:hint="eastAsia" w:ascii="宋体" w:hAnsi="宋体" w:cs="宋体"/>
        </w:rPr>
        <w:t>．学完规定课程，考试合格者由本校发给管理科学与工程专业课程进修班结业证书。</w:t>
      </w:r>
    </w:p>
    <w:p>
      <w:pPr>
        <w:rPr>
          <w:rFonts w:ascii="宋体" w:cs="Times New Roman"/>
        </w:rPr>
      </w:pPr>
      <w:r>
        <w:rPr>
          <w:rFonts w:hint="eastAsia" w:ascii="宋体" w:hAnsi="宋体" w:cs="宋体"/>
        </w:rPr>
        <w:t>　　</w:t>
      </w:r>
      <w:r>
        <w:rPr>
          <w:rFonts w:ascii="宋体" w:hAnsi="宋体" w:cs="宋体"/>
        </w:rPr>
        <w:t>4</w:t>
      </w:r>
      <w:r>
        <w:rPr>
          <w:rFonts w:hint="eastAsia" w:ascii="宋体" w:hAnsi="宋体" w:cs="宋体"/>
        </w:rPr>
        <w:t>．申请学位者，在修满</w:t>
      </w:r>
      <w:r>
        <w:rPr>
          <w:rFonts w:ascii="宋体" w:hAnsi="宋体" w:cs="宋体"/>
        </w:rPr>
        <w:t>12</w:t>
      </w:r>
      <w:r>
        <w:rPr>
          <w:rFonts w:hint="eastAsia" w:ascii="宋体" w:hAnsi="宋体" w:cs="宋体"/>
        </w:rPr>
        <w:t>门课后，需参加全校组织的西方经济学（微观经济学与宏观经济学）加考合格。</w:t>
      </w:r>
    </w:p>
    <w:p>
      <w:pPr>
        <w:rPr>
          <w:rFonts w:ascii="宋体" w:cs="Times New Roman"/>
        </w:rPr>
      </w:pPr>
      <w:r>
        <w:rPr>
          <w:rFonts w:hint="eastAsia" w:ascii="宋体" w:hAnsi="宋体" w:cs="宋体"/>
        </w:rPr>
        <w:t>　　</w:t>
      </w:r>
      <w:r>
        <w:rPr>
          <w:rFonts w:ascii="宋体" w:hAnsi="宋体" w:cs="宋体"/>
        </w:rPr>
        <w:t>5</w:t>
      </w:r>
      <w:r>
        <w:rPr>
          <w:rFonts w:hint="eastAsia" w:ascii="宋体" w:hAnsi="宋体" w:cs="宋体"/>
        </w:rPr>
        <w:t>．具有本科学历、学士学位，且取得学位后工龄满三年整（即第四年起）者，在入学后的第二年即可参加以同等学力申请硕士学位的英语和学科综合水平全国统考。合格者即可进入硕士学位论文撰写阶段。通过论文答辩，即可申请《管理学》硕士学位。</w:t>
      </w:r>
    </w:p>
    <w:p>
      <w:pPr>
        <w:rPr>
          <w:rFonts w:ascii="宋体" w:cs="Times New Roman"/>
        </w:rPr>
      </w:pPr>
    </w:p>
    <w:p>
      <w:pPr>
        <w:pStyle w:val="4"/>
        <w:spacing w:line="420" w:lineRule="atLeast"/>
        <w:rPr>
          <w:rFonts w:ascii="微软雅黑" w:hAnsi="微软雅黑" w:eastAsia="微软雅黑" w:cs="Helvetica"/>
          <w:color w:val="003366"/>
          <w:sz w:val="22"/>
          <w:szCs w:val="22"/>
        </w:rPr>
      </w:pPr>
      <w:r>
        <w:rPr>
          <w:rFonts w:hint="eastAsia"/>
        </w:rPr>
        <w:t>八、</w:t>
      </w:r>
      <w:r>
        <w:rPr>
          <w:rFonts w:hint="eastAsia" w:ascii="微软雅黑" w:hAnsi="微软雅黑" w:eastAsia="微软雅黑" w:cs="Helvetica"/>
          <w:b/>
          <w:bCs/>
          <w:color w:val="000000"/>
          <w:sz w:val="19"/>
        </w:rPr>
        <w:t>课程设置</w:t>
      </w:r>
      <w:r>
        <w:rPr>
          <w:rFonts w:hint="eastAsia" w:ascii="微软雅黑" w:hAnsi="微软雅黑" w:eastAsia="微软雅黑" w:cs="Helvetica"/>
          <w:b/>
          <w:bCs/>
          <w:color w:val="2C2B2B"/>
          <w:sz w:val="19"/>
        </w:rPr>
        <w:t> </w:t>
      </w:r>
      <w:r>
        <w:rPr>
          <w:rFonts w:hint="eastAsia" w:ascii="微软雅黑" w:hAnsi="微软雅黑" w:eastAsia="微软雅黑" w:cs="Helvetica"/>
          <w:color w:val="003366"/>
          <w:sz w:val="22"/>
          <w:szCs w:val="22"/>
        </w:rPr>
        <w:t xml:space="preserve"> </w:t>
      </w:r>
    </w:p>
    <w:p>
      <w:pPr>
        <w:widowControl/>
        <w:shd w:val="clear" w:color="auto" w:fill="FFFFFF"/>
        <w:spacing w:after="136" w:line="420" w:lineRule="atLeast"/>
        <w:jc w:val="left"/>
        <w:rPr>
          <w:rFonts w:ascii="宋体" w:hAnsi="宋体" w:cs="Helvetica"/>
          <w:color w:val="333333"/>
          <w:kern w:val="0"/>
          <w:sz w:val="22"/>
          <w:szCs w:val="22"/>
        </w:rPr>
      </w:pPr>
      <w:r>
        <w:rPr>
          <w:rFonts w:hint="eastAsia" w:ascii="微软雅黑" w:hAnsi="微软雅黑" w:eastAsia="微软雅黑" w:cs="Helvetica"/>
          <w:color w:val="000000"/>
          <w:kern w:val="0"/>
          <w:sz w:val="19"/>
          <w:szCs w:val="19"/>
        </w:rPr>
        <w:t>   公共课：社会主义经济理论、马克思主义认识方法论、英语。 </w:t>
      </w:r>
      <w:r>
        <w:rPr>
          <w:rFonts w:hint="eastAsia" w:ascii="宋体" w:hAnsi="宋体" w:cs="Helvetica"/>
          <w:color w:val="333333"/>
          <w:kern w:val="0"/>
          <w:sz w:val="22"/>
          <w:szCs w:val="22"/>
        </w:rPr>
        <w:br w:type="textWrapping"/>
      </w:r>
      <w:r>
        <w:rPr>
          <w:rFonts w:hint="eastAsia" w:ascii="微软雅黑" w:hAnsi="微软雅黑" w:eastAsia="微软雅黑" w:cs="Helvetica"/>
          <w:color w:val="000000"/>
          <w:kern w:val="0"/>
          <w:sz w:val="19"/>
          <w:szCs w:val="19"/>
        </w:rPr>
        <w:t>　基础课：微观经济学、宏观经济学、应用统计学。 </w:t>
      </w:r>
      <w:r>
        <w:rPr>
          <w:rFonts w:hint="eastAsia" w:ascii="宋体" w:hAnsi="宋体" w:cs="Helvetica"/>
          <w:color w:val="333333"/>
          <w:kern w:val="0"/>
          <w:sz w:val="22"/>
          <w:szCs w:val="22"/>
        </w:rPr>
        <w:br w:type="textWrapping"/>
      </w:r>
      <w:r>
        <w:rPr>
          <w:rFonts w:hint="eastAsia" w:ascii="微软雅黑" w:hAnsi="微软雅黑" w:eastAsia="微软雅黑" w:cs="Helvetica"/>
          <w:color w:val="000000"/>
          <w:kern w:val="0"/>
          <w:sz w:val="19"/>
          <w:szCs w:val="19"/>
        </w:rPr>
        <w:t>　专业必修课：高级管理学、企业战略管理、管理决策系统与专家系统、经济管理中的计算机应用。 </w:t>
      </w:r>
      <w:r>
        <w:rPr>
          <w:rFonts w:hint="eastAsia" w:ascii="微软雅黑" w:hAnsi="微软雅黑" w:eastAsia="微软雅黑" w:cs="Helvetica"/>
          <w:color w:val="000000"/>
          <w:kern w:val="0"/>
          <w:sz w:val="19"/>
          <w:szCs w:val="19"/>
        </w:rPr>
        <w:br w:type="textWrapping"/>
      </w:r>
      <w:r>
        <w:rPr>
          <w:rFonts w:hint="eastAsia" w:ascii="微软雅黑" w:hAnsi="微软雅黑" w:eastAsia="微软雅黑" w:cs="Helvetica"/>
          <w:color w:val="000000"/>
          <w:kern w:val="0"/>
          <w:sz w:val="19"/>
          <w:szCs w:val="19"/>
        </w:rPr>
        <w:t xml:space="preserve">　专业（方向）限选课：金融工程学、金融信息工程、数据挖掘、社交网络分析、项目管理、项目投      融资管理。 </w:t>
      </w:r>
    </w:p>
    <w:p>
      <w:pPr>
        <w:widowControl/>
        <w:shd w:val="clear" w:color="auto" w:fill="FFFFFF"/>
        <w:spacing w:after="136" w:line="420" w:lineRule="atLeast"/>
        <w:jc w:val="left"/>
        <w:rPr>
          <w:rFonts w:ascii="宋体" w:hAnsi="宋体" w:cs="Helvetica"/>
          <w:color w:val="333333"/>
          <w:kern w:val="0"/>
          <w:sz w:val="22"/>
          <w:szCs w:val="22"/>
        </w:rPr>
      </w:pPr>
      <w:r>
        <w:rPr>
          <w:rFonts w:hint="eastAsia" w:ascii="微软雅黑" w:hAnsi="微软雅黑" w:eastAsia="微软雅黑" w:cs="Helvetica"/>
          <w:color w:val="000000"/>
          <w:kern w:val="0"/>
          <w:sz w:val="19"/>
          <w:szCs w:val="19"/>
        </w:rPr>
        <w:t>      附：全国申硕统考课：</w:t>
      </w:r>
      <w:r>
        <w:rPr>
          <w:rFonts w:hint="eastAsia" w:ascii="微软雅黑" w:hAnsi="微软雅黑" w:eastAsia="微软雅黑" w:cs="Helvetica"/>
          <w:color w:val="000000"/>
          <w:kern w:val="0"/>
          <w:sz w:val="19"/>
          <w:szCs w:val="19"/>
          <w:shd w:val="clear" w:color="auto" w:fill="FFFFFF"/>
        </w:rPr>
        <w:t>1、英语；2、综合（由西方经济学、应用统计学、高级管理学、企业战略管理四门组成）。全校统考课：1、社会主义经济理论；2、微观经济学。</w:t>
      </w:r>
      <w:r>
        <w:rPr>
          <w:rFonts w:hint="eastAsia" w:ascii="宋体" w:hAnsi="宋体" w:cs="Helvetica"/>
          <w:color w:val="333333"/>
          <w:kern w:val="0"/>
          <w:sz w:val="22"/>
          <w:szCs w:val="22"/>
        </w:rPr>
        <w:t xml:space="preserve"> </w:t>
      </w:r>
    </w:p>
    <w:p>
      <w:pPr>
        <w:rPr>
          <w:rFonts w:ascii="宋体" w:hAnsi="宋体" w:cs="宋体"/>
        </w:rPr>
      </w:pPr>
    </w:p>
    <w:p>
      <w:pPr>
        <w:rPr>
          <w:rFonts w:ascii="宋体" w:hAnsi="宋体" w:cs="宋体"/>
        </w:rPr>
      </w:pPr>
      <w:r>
        <w:rPr>
          <w:rFonts w:hint="eastAsia" w:ascii="宋体" w:hAnsi="宋体" w:cs="宋体"/>
        </w:rPr>
        <w:t>九、收费标准</w:t>
      </w:r>
      <w:r>
        <w:rPr>
          <w:rFonts w:ascii="宋体" w:hAnsi="宋体" w:cs="宋体"/>
        </w:rPr>
        <w:t xml:space="preserve"> </w:t>
      </w:r>
    </w:p>
    <w:p>
      <w:pPr>
        <w:rPr>
          <w:rFonts w:ascii="宋体" w:cs="Times New Roman"/>
        </w:rPr>
      </w:pPr>
      <w:r>
        <w:rPr>
          <w:rFonts w:hint="eastAsia" w:ascii="宋体" w:hAnsi="宋体" w:cs="宋体"/>
        </w:rPr>
        <w:t>　　第一阶段（学习阶段）学费：每人</w:t>
      </w:r>
      <w:r>
        <w:rPr>
          <w:rFonts w:ascii="宋体" w:hAnsi="宋体" w:cs="宋体"/>
        </w:rPr>
        <w:t>38000</w:t>
      </w:r>
      <w:r>
        <w:rPr>
          <w:rFonts w:hint="eastAsia" w:ascii="宋体" w:hAnsi="宋体" w:cs="宋体"/>
        </w:rPr>
        <w:t>元整，开学前一次缴清；教材、资料自购（费用每人约</w:t>
      </w:r>
      <w:r>
        <w:rPr>
          <w:rFonts w:ascii="宋体" w:hAnsi="宋体" w:cs="宋体"/>
        </w:rPr>
        <w:t>500</w:t>
      </w:r>
      <w:r>
        <w:rPr>
          <w:rFonts w:hint="eastAsia" w:ascii="宋体" w:hAnsi="宋体" w:cs="宋体"/>
        </w:rPr>
        <w:t>元；学院指定版本并联系供应商，教材一律</w:t>
      </w:r>
      <w:r>
        <w:rPr>
          <w:rFonts w:ascii="宋体" w:hAnsi="宋体" w:cs="宋体"/>
        </w:rPr>
        <w:t>8.8</w:t>
      </w:r>
      <w:r>
        <w:rPr>
          <w:rFonts w:hint="eastAsia" w:ascii="宋体" w:hAnsi="宋体" w:cs="宋体"/>
        </w:rPr>
        <w:t>折让利学生）。第二阶段（学位申请阶段）学费：按学校当年统一标准收取（</w:t>
      </w:r>
      <w:r>
        <w:rPr>
          <w:rFonts w:ascii="宋体" w:hAnsi="宋体" w:cs="宋体"/>
        </w:rPr>
        <w:t>2012</w:t>
      </w:r>
      <w:r>
        <w:rPr>
          <w:rFonts w:hint="eastAsia" w:ascii="宋体" w:hAnsi="宋体" w:cs="宋体"/>
        </w:rPr>
        <w:t>年为</w:t>
      </w:r>
      <w:r>
        <w:rPr>
          <w:rFonts w:ascii="宋体" w:hAnsi="宋体" w:cs="宋体"/>
        </w:rPr>
        <w:t>6000</w:t>
      </w:r>
      <w:r>
        <w:rPr>
          <w:rFonts w:hint="eastAsia" w:ascii="宋体" w:hAnsi="宋体" w:cs="宋体"/>
        </w:rPr>
        <w:t>元</w:t>
      </w:r>
      <w:r>
        <w:rPr>
          <w:rFonts w:ascii="宋体" w:hAnsi="宋体" w:cs="宋体"/>
        </w:rPr>
        <w:t>/</w:t>
      </w:r>
      <w:r>
        <w:rPr>
          <w:rFonts w:hint="eastAsia" w:ascii="宋体" w:hAnsi="宋体" w:cs="宋体"/>
        </w:rPr>
        <w:t>人</w:t>
      </w:r>
      <w:r>
        <w:rPr>
          <w:rFonts w:ascii="宋体" w:hAnsi="宋体" w:cs="宋体"/>
        </w:rPr>
        <w:t>)</w:t>
      </w:r>
      <w:r>
        <w:rPr>
          <w:rFonts w:hint="eastAsia" w:ascii="宋体" w:hAnsi="宋体" w:cs="宋体"/>
        </w:rPr>
        <w:t>。</w:t>
      </w:r>
    </w:p>
    <w:p>
      <w:pPr>
        <w:rPr>
          <w:rFonts w:ascii="宋体" w:cs="Times New Roman"/>
        </w:rPr>
      </w:pPr>
    </w:p>
    <w:p>
      <w:pPr>
        <w:rPr>
          <w:rFonts w:ascii="宋体" w:cs="Times New Roman"/>
        </w:rPr>
      </w:pPr>
      <w:r>
        <w:rPr>
          <w:rFonts w:hint="eastAsia" w:ascii="宋体" w:hAnsi="宋体" w:cs="宋体"/>
        </w:rPr>
        <w:t>十、咨询电话</w:t>
      </w:r>
    </w:p>
    <w:p>
      <w:pPr>
        <w:rPr>
          <w:rFonts w:hint="eastAsia" w:ascii="宋体" w:hAnsi="宋体" w:cs="宋体"/>
        </w:rPr>
      </w:pPr>
      <w:r>
        <w:rPr>
          <w:rFonts w:hint="eastAsia" w:ascii="宋体" w:hAnsi="宋体" w:cs="宋体"/>
        </w:rPr>
        <w:t>课程咨询：王老师、陈老师</w:t>
      </w:r>
    </w:p>
    <w:p>
      <w:pPr>
        <w:rPr>
          <w:rFonts w:hint="eastAsia" w:ascii="宋体" w:cs="Times New Roman"/>
        </w:rPr>
      </w:pPr>
      <w:r>
        <w:rPr>
          <w:rFonts w:hint="eastAsia" w:ascii="宋体" w:hAnsi="宋体" w:cs="宋体"/>
        </w:rPr>
        <w:t>电话： 010-59480917</w:t>
      </w:r>
      <w:bookmarkStart w:id="0" w:name="_GoBack"/>
      <w:bookmarkEnd w:id="0"/>
    </w:p>
    <w:p>
      <w:pPr>
        <w:rPr>
          <w:rFonts w:hint="eastAsia" w:ascii="宋体" w:cs="Times New Roman"/>
        </w:rPr>
      </w:pPr>
    </w:p>
    <w:p>
      <w:pPr>
        <w:rPr>
          <w:rFonts w:hint="eastAsia" w:ascii="宋体" w:cs="Times New Roman"/>
        </w:rPr>
      </w:pPr>
    </w:p>
    <w:p>
      <w:pPr>
        <w:rPr>
          <w:rFonts w:hint="eastAsia" w:ascii="宋体" w:cs="Times New Roman"/>
        </w:rPr>
      </w:pPr>
    </w:p>
    <w:p>
      <w:pPr>
        <w:rPr>
          <w:rFonts w:hint="eastAsia" w:ascii="宋体" w:cs="Times New Roman"/>
        </w:rPr>
      </w:pPr>
    </w:p>
    <w:p>
      <w:pPr>
        <w:rPr>
          <w:rFonts w:hint="eastAsia" w:ascii="宋体" w:cs="Times New Roman"/>
        </w:rPr>
      </w:pPr>
    </w:p>
    <w:p>
      <w:pPr>
        <w:rPr>
          <w:rFonts w:hint="eastAsia" w:ascii="宋体" w:cs="Times New Roman"/>
        </w:rPr>
      </w:pPr>
    </w:p>
    <w:p>
      <w:pPr>
        <w:rPr>
          <w:rFonts w:hint="eastAsia" w:ascii="宋体" w:cs="Times New Roman"/>
        </w:rPr>
      </w:pPr>
    </w:p>
    <w:p>
      <w:pPr>
        <w:rPr>
          <w:rFonts w:hint="eastAsia" w:ascii="宋体" w:cs="Times New Roman"/>
        </w:rPr>
      </w:pPr>
    </w:p>
    <w:p>
      <w:pPr>
        <w:rPr>
          <w:rFonts w:hint="eastAsia" w:ascii="宋体" w:cs="Times New Roman"/>
        </w:rPr>
      </w:pPr>
    </w:p>
    <w:p>
      <w:pPr>
        <w:rPr>
          <w:rFonts w:hint="eastAsia" w:ascii="宋体" w:cs="Times New Roman"/>
        </w:rPr>
      </w:pPr>
    </w:p>
    <w:p>
      <w:pPr>
        <w:rPr>
          <w:rFonts w:hint="eastAsia" w:ascii="宋体" w:cs="Times New Roman"/>
        </w:rPr>
      </w:pPr>
    </w:p>
    <w:p>
      <w:pPr>
        <w:ind w:firstLine="120" w:firstLineChars="50"/>
        <w:rPr>
          <w:rFonts w:ascii="宋体" w:hAnsi="宋体"/>
          <w:sz w:val="24"/>
        </w:rPr>
      </w:pPr>
      <w:r>
        <w:rPr>
          <w:rFonts w:hint="eastAsia" w:ascii="宋体" w:hAnsi="宋体"/>
          <w:sz w:val="24"/>
        </w:rPr>
        <w:t>学号：_________________</w:t>
      </w:r>
    </w:p>
    <w:p>
      <w:pPr>
        <w:ind w:firstLine="360" w:firstLineChars="150"/>
        <w:rPr>
          <w:rFonts w:ascii="黑体" w:hAnsi="宋体" w:eastAsia="黑体"/>
          <w:b/>
          <w:bCs/>
          <w:sz w:val="32"/>
          <w:szCs w:val="32"/>
        </w:rPr>
      </w:pPr>
      <w:r>
        <w:rPr>
          <w:rFonts w:ascii="宋体" w:hAnsi="宋体"/>
          <w:sz w:val="24"/>
        </w:rPr>
        <w:pict>
          <v:shape id="_x0000_s2050" o:spid="_x0000_s2050" o:spt="202" type="#_x0000_t202" style="position:absolute;left:0pt;margin-left:335.4pt;margin-top:1.95pt;height:24pt;width:115.45pt;z-index:1024;mso-width-relative:page;mso-height-relative:page;" stroked="t" coordsize="21600,21600">
            <v:path/>
            <v:fill focussize="0,0"/>
            <v:stroke color="#FFFFFF" joinstyle="miter"/>
            <v:imagedata o:title=""/>
            <o:lock v:ext="edit"/>
            <v:textbox>
              <w:txbxContent>
                <w:p>
                  <w:pPr>
                    <w:widowControl/>
                    <w:rPr>
                      <w:rFonts w:ascii="宋体" w:hAnsi="宋体" w:cs="宋体"/>
                      <w:color w:val="000000"/>
                      <w:kern w:val="0"/>
                    </w:rPr>
                  </w:pPr>
                  <w:r>
                    <w:rPr>
                      <w:rFonts w:hint="eastAsia" w:ascii="宋体" w:hAnsi="宋体" w:cs="宋体"/>
                      <w:color w:val="000000"/>
                      <w:kern w:val="0"/>
                    </w:rPr>
                    <w:t xml:space="preserve">            专业</w:t>
                  </w:r>
                </w:p>
              </w:txbxContent>
            </v:textbox>
          </v:shape>
        </w:pict>
      </w:r>
      <w:r>
        <w:rPr>
          <w:rFonts w:hint="eastAsia" w:ascii="宋体" w:hAnsi="宋体"/>
          <w:sz w:val="24"/>
        </w:rPr>
        <w:t xml:space="preserve">   </w:t>
      </w:r>
      <w:r>
        <w:rPr>
          <w:rFonts w:hint="eastAsia" w:ascii="宋体" w:hAnsi="宋体"/>
          <w:b/>
          <w:bCs/>
          <w:sz w:val="32"/>
          <w:szCs w:val="32"/>
        </w:rPr>
        <w:t xml:space="preserve">       上海财经大学学员</w:t>
      </w:r>
      <w:r>
        <w:rPr>
          <w:rFonts w:hint="eastAsia" w:ascii="黑体" w:hAnsi="宋体" w:eastAsia="黑体"/>
          <w:b/>
          <w:bCs/>
          <w:sz w:val="32"/>
          <w:szCs w:val="32"/>
        </w:rPr>
        <w:t>报名登记表</w:t>
      </w:r>
    </w:p>
    <w:tbl>
      <w:tblPr>
        <w:tblStyle w:val="7"/>
        <w:tblW w:w="88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805"/>
        <w:gridCol w:w="456"/>
        <w:gridCol w:w="898"/>
        <w:gridCol w:w="1000"/>
        <w:gridCol w:w="427"/>
        <w:gridCol w:w="473"/>
        <w:gridCol w:w="1093"/>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01" w:type="dxa"/>
            <w:vAlign w:val="center"/>
          </w:tcPr>
          <w:p>
            <w:pPr>
              <w:jc w:val="center"/>
              <w:rPr>
                <w:rFonts w:ascii="宋体" w:hAnsi="宋体"/>
              </w:rPr>
            </w:pPr>
            <w:r>
              <w:rPr>
                <w:rFonts w:hint="eastAsia" w:ascii="宋体" w:hAnsi="宋体"/>
              </w:rPr>
              <w:t>专业</w:t>
            </w:r>
          </w:p>
          <w:p>
            <w:pPr>
              <w:jc w:val="center"/>
            </w:pPr>
            <w:r>
              <w:rPr>
                <w:rFonts w:hint="eastAsia" w:ascii="宋体" w:hAnsi="宋体"/>
              </w:rPr>
              <w:t>名称</w:t>
            </w:r>
          </w:p>
        </w:tc>
        <w:tc>
          <w:tcPr>
            <w:tcW w:w="2261" w:type="dxa"/>
            <w:gridSpan w:val="2"/>
            <w:vAlign w:val="center"/>
          </w:tcPr>
          <w:p>
            <w:pPr>
              <w:jc w:val="center"/>
            </w:pPr>
            <w:r>
              <w:rPr>
                <w:rFonts w:hint="eastAsia"/>
              </w:rPr>
              <w:t xml:space="preserve">  </w:t>
            </w:r>
          </w:p>
        </w:tc>
        <w:tc>
          <w:tcPr>
            <w:tcW w:w="898" w:type="dxa"/>
            <w:vAlign w:val="center"/>
          </w:tcPr>
          <w:p>
            <w:pPr>
              <w:jc w:val="center"/>
              <w:rPr>
                <w:rFonts w:ascii="宋体" w:hAnsi="宋体"/>
              </w:rPr>
            </w:pPr>
            <w:r>
              <w:rPr>
                <w:rFonts w:hint="eastAsia" w:ascii="宋体" w:hAnsi="宋体"/>
              </w:rPr>
              <w:t>所在</w:t>
            </w:r>
          </w:p>
          <w:p>
            <w:pPr>
              <w:jc w:val="center"/>
            </w:pPr>
            <w:r>
              <w:rPr>
                <w:rFonts w:hint="eastAsia" w:ascii="宋体" w:hAnsi="宋体"/>
              </w:rPr>
              <w:t>院系</w:t>
            </w:r>
          </w:p>
        </w:tc>
        <w:tc>
          <w:tcPr>
            <w:tcW w:w="2993" w:type="dxa"/>
            <w:gridSpan w:val="4"/>
            <w:vAlign w:val="center"/>
          </w:tcPr>
          <w:p>
            <w:pPr>
              <w:jc w:val="center"/>
            </w:pPr>
          </w:p>
        </w:tc>
        <w:tc>
          <w:tcPr>
            <w:tcW w:w="1807" w:type="dxa"/>
            <w:vMerge w:val="restart"/>
            <w:vAlign w:val="center"/>
          </w:tcPr>
          <w:p>
            <w:r>
              <w:rPr>
                <w:rFonts w:hint="eastAsia"/>
              </w:rPr>
              <w:t>照</w:t>
            </w:r>
          </w:p>
          <w:p>
            <w:pPr>
              <w:rPr>
                <w:sz w:val="24"/>
              </w:rPr>
            </w:pPr>
            <w:r>
              <w:rPr>
                <w:rFonts w:hint="eastAsia"/>
              </w:rPr>
              <w:t>片（贴1寸照片）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01" w:type="dxa"/>
            <w:vAlign w:val="center"/>
          </w:tcPr>
          <w:p>
            <w:pPr>
              <w:jc w:val="center"/>
            </w:pPr>
            <w:r>
              <w:rPr>
                <w:rFonts w:hint="eastAsia"/>
              </w:rPr>
              <w:t>报名</w:t>
            </w:r>
          </w:p>
          <w:p>
            <w:pPr>
              <w:jc w:val="center"/>
              <w:rPr>
                <w:rFonts w:ascii="宋体" w:hAnsi="宋体"/>
              </w:rPr>
            </w:pPr>
            <w:r>
              <w:rPr>
                <w:rFonts w:hint="eastAsia"/>
              </w:rPr>
              <w:t>时间</w:t>
            </w:r>
          </w:p>
        </w:tc>
        <w:tc>
          <w:tcPr>
            <w:tcW w:w="2261" w:type="dxa"/>
            <w:gridSpan w:val="2"/>
            <w:vAlign w:val="center"/>
          </w:tcPr>
          <w:p>
            <w:pPr>
              <w:jc w:val="center"/>
            </w:pPr>
          </w:p>
        </w:tc>
        <w:tc>
          <w:tcPr>
            <w:tcW w:w="898" w:type="dxa"/>
            <w:vAlign w:val="center"/>
          </w:tcPr>
          <w:p>
            <w:pPr>
              <w:jc w:val="center"/>
              <w:rPr>
                <w:rFonts w:ascii="宋体" w:hAnsi="宋体"/>
              </w:rPr>
            </w:pPr>
            <w:r>
              <w:rPr>
                <w:rFonts w:hint="eastAsia" w:ascii="宋体" w:hAnsi="宋体"/>
              </w:rPr>
              <w:t>上课</w:t>
            </w:r>
          </w:p>
          <w:p>
            <w:pPr>
              <w:jc w:val="center"/>
              <w:rPr>
                <w:rFonts w:ascii="宋体" w:hAnsi="宋体"/>
              </w:rPr>
            </w:pPr>
            <w:r>
              <w:rPr>
                <w:rFonts w:hint="eastAsia" w:ascii="宋体" w:hAnsi="宋体"/>
              </w:rPr>
              <w:t>地点</w:t>
            </w:r>
          </w:p>
        </w:tc>
        <w:tc>
          <w:tcPr>
            <w:tcW w:w="2993" w:type="dxa"/>
            <w:gridSpan w:val="4"/>
            <w:vAlign w:val="center"/>
          </w:tcPr>
          <w:p>
            <w:pPr>
              <w:jc w:val="center"/>
            </w:pPr>
          </w:p>
        </w:tc>
        <w:tc>
          <w:tcPr>
            <w:tcW w:w="180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901" w:type="dxa"/>
            <w:vAlign w:val="center"/>
          </w:tcPr>
          <w:p>
            <w:pPr>
              <w:jc w:val="center"/>
            </w:pPr>
            <w:r>
              <w:rPr>
                <w:rFonts w:hint="eastAsia"/>
              </w:rPr>
              <w:t>姓名</w:t>
            </w:r>
          </w:p>
        </w:tc>
        <w:tc>
          <w:tcPr>
            <w:tcW w:w="2261" w:type="dxa"/>
            <w:gridSpan w:val="2"/>
            <w:vAlign w:val="center"/>
          </w:tcPr>
          <w:p>
            <w:pPr>
              <w:jc w:val="center"/>
            </w:pPr>
          </w:p>
        </w:tc>
        <w:tc>
          <w:tcPr>
            <w:tcW w:w="898" w:type="dxa"/>
            <w:vAlign w:val="center"/>
          </w:tcPr>
          <w:p>
            <w:pPr>
              <w:jc w:val="center"/>
            </w:pPr>
            <w:r>
              <w:rPr>
                <w:rFonts w:hint="eastAsia"/>
              </w:rPr>
              <w:t>出生</w:t>
            </w:r>
          </w:p>
          <w:p>
            <w:pPr>
              <w:jc w:val="center"/>
            </w:pPr>
            <w:r>
              <w:rPr>
                <w:rFonts w:hint="eastAsia"/>
              </w:rPr>
              <w:t>年月日</w:t>
            </w:r>
          </w:p>
        </w:tc>
        <w:tc>
          <w:tcPr>
            <w:tcW w:w="1427" w:type="dxa"/>
            <w:gridSpan w:val="2"/>
            <w:vAlign w:val="center"/>
          </w:tcPr>
          <w:p>
            <w:pPr>
              <w:jc w:val="center"/>
              <w:rPr>
                <w:color w:val="808080"/>
              </w:rPr>
            </w:pPr>
          </w:p>
        </w:tc>
        <w:tc>
          <w:tcPr>
            <w:tcW w:w="1566" w:type="dxa"/>
            <w:gridSpan w:val="2"/>
            <w:vAlign w:val="center"/>
          </w:tcPr>
          <w:p>
            <w:pPr>
              <w:widowControl/>
              <w:jc w:val="center"/>
              <w:rPr>
                <w:rFonts w:ascii="宋体" w:hAnsi="宋体" w:cs="宋体"/>
                <w:color w:val="000000"/>
                <w:kern w:val="0"/>
              </w:rPr>
            </w:pPr>
            <w:r>
              <w:rPr>
                <w:rFonts w:hint="eastAsia" w:ascii="宋体" w:hAnsi="宋体" w:cs="宋体"/>
                <w:color w:val="000000"/>
                <w:kern w:val="0"/>
              </w:rPr>
              <w:t>已婚□</w:t>
            </w:r>
          </w:p>
          <w:p>
            <w:pPr>
              <w:widowControl/>
              <w:jc w:val="center"/>
              <w:rPr>
                <w:rFonts w:ascii="宋体" w:hAnsi="宋体" w:cs="宋体"/>
                <w:color w:val="000000"/>
                <w:kern w:val="0"/>
              </w:rPr>
            </w:pPr>
            <w:r>
              <w:rPr>
                <w:rFonts w:hint="eastAsia" w:ascii="宋体" w:hAnsi="宋体" w:cs="宋体"/>
                <w:color w:val="000000"/>
                <w:kern w:val="0"/>
              </w:rPr>
              <w:t>未婚□</w:t>
            </w:r>
          </w:p>
        </w:tc>
        <w:tc>
          <w:tcPr>
            <w:tcW w:w="1807" w:type="dxa"/>
            <w:vMerge w:val="continue"/>
            <w:vAlign w:val="center"/>
          </w:tcPr>
          <w:p>
            <w:pPr>
              <w:ind w:firstLine="630" w:firstLineChars="3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901" w:type="dxa"/>
            <w:vAlign w:val="center"/>
          </w:tcPr>
          <w:p>
            <w:pPr>
              <w:jc w:val="center"/>
            </w:pPr>
            <w:r>
              <w:rPr>
                <w:rFonts w:hint="eastAsia"/>
              </w:rPr>
              <w:t>性别</w:t>
            </w:r>
          </w:p>
        </w:tc>
        <w:tc>
          <w:tcPr>
            <w:tcW w:w="2261" w:type="dxa"/>
            <w:gridSpan w:val="2"/>
            <w:vAlign w:val="center"/>
          </w:tcPr>
          <w:p>
            <w:pPr>
              <w:jc w:val="center"/>
            </w:pPr>
          </w:p>
        </w:tc>
        <w:tc>
          <w:tcPr>
            <w:tcW w:w="898" w:type="dxa"/>
            <w:vAlign w:val="center"/>
          </w:tcPr>
          <w:p>
            <w:pPr>
              <w:jc w:val="center"/>
            </w:pPr>
            <w:r>
              <w:rPr>
                <w:rFonts w:hint="eastAsia"/>
              </w:rPr>
              <w:t>籍贯</w:t>
            </w:r>
          </w:p>
        </w:tc>
        <w:tc>
          <w:tcPr>
            <w:tcW w:w="2993" w:type="dxa"/>
            <w:gridSpan w:val="4"/>
            <w:vAlign w:val="center"/>
          </w:tcPr>
          <w:p>
            <w:pPr>
              <w:jc w:val="center"/>
            </w:pPr>
          </w:p>
        </w:tc>
        <w:tc>
          <w:tcPr>
            <w:tcW w:w="1807" w:type="dxa"/>
            <w:vMerge w:val="continue"/>
            <w:vAlign w:val="center"/>
          </w:tcPr>
          <w:p>
            <w:pPr>
              <w:ind w:firstLine="630" w:firstLineChars="3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01" w:type="dxa"/>
            <w:vAlign w:val="center"/>
          </w:tcPr>
          <w:p>
            <w:pPr>
              <w:jc w:val="center"/>
            </w:pPr>
            <w:r>
              <w:rPr>
                <w:rFonts w:hint="eastAsia"/>
              </w:rPr>
              <w:t>政治</w:t>
            </w:r>
          </w:p>
          <w:p>
            <w:pPr>
              <w:jc w:val="center"/>
            </w:pPr>
            <w:r>
              <w:rPr>
                <w:rFonts w:hint="eastAsia"/>
              </w:rPr>
              <w:t>面貌</w:t>
            </w:r>
          </w:p>
        </w:tc>
        <w:tc>
          <w:tcPr>
            <w:tcW w:w="2261" w:type="dxa"/>
            <w:gridSpan w:val="2"/>
            <w:vAlign w:val="center"/>
          </w:tcPr>
          <w:p>
            <w:pPr>
              <w:jc w:val="center"/>
            </w:pPr>
          </w:p>
        </w:tc>
        <w:tc>
          <w:tcPr>
            <w:tcW w:w="898" w:type="dxa"/>
            <w:vAlign w:val="center"/>
          </w:tcPr>
          <w:p>
            <w:pPr>
              <w:jc w:val="center"/>
            </w:pPr>
            <w:r>
              <w:rPr>
                <w:rFonts w:hint="eastAsia"/>
              </w:rPr>
              <w:t>民族</w:t>
            </w:r>
          </w:p>
        </w:tc>
        <w:tc>
          <w:tcPr>
            <w:tcW w:w="1427" w:type="dxa"/>
            <w:gridSpan w:val="2"/>
            <w:vAlign w:val="center"/>
          </w:tcPr>
          <w:p>
            <w:pPr>
              <w:jc w:val="center"/>
            </w:pPr>
          </w:p>
        </w:tc>
        <w:tc>
          <w:tcPr>
            <w:tcW w:w="1566" w:type="dxa"/>
            <w:gridSpan w:val="2"/>
            <w:vAlign w:val="center"/>
          </w:tcPr>
          <w:p>
            <w:pPr>
              <w:jc w:val="center"/>
            </w:pPr>
            <w:r>
              <w:rPr>
                <w:rFonts w:hint="eastAsia"/>
              </w:rPr>
              <w:t>最后</w:t>
            </w:r>
          </w:p>
          <w:p>
            <w:pPr>
              <w:jc w:val="center"/>
            </w:pPr>
            <w:r>
              <w:rPr>
                <w:rFonts w:hint="eastAsia"/>
              </w:rPr>
              <w:t>学历</w:t>
            </w:r>
          </w:p>
        </w:tc>
        <w:tc>
          <w:tcPr>
            <w:tcW w:w="1807" w:type="dxa"/>
            <w:vAlign w:val="center"/>
          </w:tcPr>
          <w:p>
            <w:pPr>
              <w:ind w:firstLine="315" w:firstLineChars="1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01" w:type="dxa"/>
            <w:vAlign w:val="center"/>
          </w:tcPr>
          <w:p>
            <w:pPr>
              <w:jc w:val="center"/>
            </w:pPr>
            <w:r>
              <w:rPr>
                <w:rFonts w:hint="eastAsia"/>
              </w:rPr>
              <w:t>身份 证号</w:t>
            </w:r>
          </w:p>
        </w:tc>
        <w:tc>
          <w:tcPr>
            <w:tcW w:w="7959" w:type="dxa"/>
            <w:gridSpan w:val="8"/>
            <w:vAlign w:val="center"/>
          </w:tcPr>
          <w:p>
            <w:pPr>
              <w:ind w:firstLine="315" w:firstLineChars="1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01" w:type="dxa"/>
            <w:vAlign w:val="center"/>
          </w:tcPr>
          <w:p>
            <w:pPr>
              <w:jc w:val="center"/>
            </w:pPr>
            <w:r>
              <w:rPr>
                <w:rFonts w:hint="eastAsia"/>
              </w:rPr>
              <w:t>手机 号码</w:t>
            </w:r>
          </w:p>
        </w:tc>
        <w:tc>
          <w:tcPr>
            <w:tcW w:w="4159" w:type="dxa"/>
            <w:gridSpan w:val="4"/>
            <w:vAlign w:val="center"/>
          </w:tcPr>
          <w:p>
            <w:pPr>
              <w:jc w:val="center"/>
            </w:pPr>
          </w:p>
        </w:tc>
        <w:tc>
          <w:tcPr>
            <w:tcW w:w="1993" w:type="dxa"/>
            <w:gridSpan w:val="3"/>
            <w:vAlign w:val="center"/>
          </w:tcPr>
          <w:p>
            <w:pPr>
              <w:jc w:val="center"/>
            </w:pPr>
            <w:r>
              <w:rPr>
                <w:rFonts w:hint="eastAsia"/>
              </w:rPr>
              <w:t>电子邮箱</w:t>
            </w:r>
          </w:p>
        </w:tc>
        <w:tc>
          <w:tcPr>
            <w:tcW w:w="1807" w:type="dxa"/>
            <w:vAlign w:val="center"/>
          </w:tcPr>
          <w:p>
            <w:pPr>
              <w:ind w:firstLine="315" w:firstLineChars="1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01" w:type="dxa"/>
            <w:vAlign w:val="center"/>
          </w:tcPr>
          <w:p>
            <w:pPr>
              <w:jc w:val="center"/>
            </w:pPr>
            <w:r>
              <w:rPr>
                <w:rFonts w:hint="eastAsia"/>
              </w:rPr>
              <w:t>毕业</w:t>
            </w:r>
          </w:p>
          <w:p>
            <w:pPr>
              <w:jc w:val="center"/>
            </w:pPr>
            <w:r>
              <w:rPr>
                <w:rFonts w:hint="eastAsia"/>
              </w:rPr>
              <w:t>学校</w:t>
            </w:r>
          </w:p>
        </w:tc>
        <w:tc>
          <w:tcPr>
            <w:tcW w:w="2261" w:type="dxa"/>
            <w:gridSpan w:val="2"/>
            <w:vAlign w:val="center"/>
          </w:tcPr>
          <w:p>
            <w:pPr>
              <w:jc w:val="center"/>
            </w:pPr>
          </w:p>
        </w:tc>
        <w:tc>
          <w:tcPr>
            <w:tcW w:w="898" w:type="dxa"/>
            <w:vAlign w:val="center"/>
          </w:tcPr>
          <w:p>
            <w:pPr>
              <w:jc w:val="center"/>
            </w:pPr>
            <w:r>
              <w:rPr>
                <w:rFonts w:hint="eastAsia"/>
              </w:rPr>
              <w:t>所学</w:t>
            </w:r>
          </w:p>
          <w:p>
            <w:pPr>
              <w:jc w:val="center"/>
            </w:pPr>
            <w:r>
              <w:rPr>
                <w:rFonts w:hint="eastAsia"/>
              </w:rPr>
              <w:t>专业</w:t>
            </w:r>
          </w:p>
        </w:tc>
        <w:tc>
          <w:tcPr>
            <w:tcW w:w="1900" w:type="dxa"/>
            <w:gridSpan w:val="3"/>
            <w:vAlign w:val="center"/>
          </w:tcPr>
          <w:p>
            <w:pPr>
              <w:jc w:val="center"/>
            </w:pPr>
          </w:p>
        </w:tc>
        <w:tc>
          <w:tcPr>
            <w:tcW w:w="1093" w:type="dxa"/>
            <w:vAlign w:val="center"/>
          </w:tcPr>
          <w:p>
            <w:pPr>
              <w:jc w:val="center"/>
            </w:pPr>
            <w:r>
              <w:rPr>
                <w:rFonts w:hint="eastAsia"/>
              </w:rPr>
              <w:t>毕业</w:t>
            </w:r>
          </w:p>
          <w:p>
            <w:pPr>
              <w:ind w:firstLine="210" w:firstLineChars="100"/>
            </w:pPr>
            <w:r>
              <w:rPr>
                <w:rFonts w:hint="eastAsia"/>
              </w:rPr>
              <w:t>时间</w:t>
            </w:r>
          </w:p>
        </w:tc>
        <w:tc>
          <w:tcPr>
            <w:tcW w:w="180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01" w:type="dxa"/>
            <w:vAlign w:val="center"/>
          </w:tcPr>
          <w:p>
            <w:pPr>
              <w:jc w:val="center"/>
            </w:pPr>
            <w:r>
              <w:rPr>
                <w:rFonts w:hint="eastAsia"/>
              </w:rPr>
              <w:t>现在工作单位</w:t>
            </w:r>
          </w:p>
        </w:tc>
        <w:tc>
          <w:tcPr>
            <w:tcW w:w="5059" w:type="dxa"/>
            <w:gridSpan w:val="6"/>
            <w:vAlign w:val="center"/>
          </w:tcPr>
          <w:p/>
        </w:tc>
        <w:tc>
          <w:tcPr>
            <w:tcW w:w="1093" w:type="dxa"/>
            <w:vAlign w:val="center"/>
          </w:tcPr>
          <w:p>
            <w:pPr>
              <w:jc w:val="center"/>
            </w:pPr>
            <w:r>
              <w:rPr>
                <w:rFonts w:hint="eastAsia"/>
              </w:rPr>
              <w:t>职 务</w:t>
            </w:r>
          </w:p>
          <w:p>
            <w:pPr>
              <w:jc w:val="center"/>
            </w:pPr>
            <w:r>
              <w:rPr>
                <w:rFonts w:hint="eastAsia"/>
              </w:rPr>
              <w:t>（职称）</w:t>
            </w:r>
          </w:p>
        </w:tc>
        <w:tc>
          <w:tcPr>
            <w:tcW w:w="180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01" w:type="dxa"/>
            <w:vAlign w:val="center"/>
          </w:tcPr>
          <w:p>
            <w:pPr>
              <w:jc w:val="center"/>
            </w:pPr>
            <w:r>
              <w:rPr>
                <w:rFonts w:hint="eastAsia"/>
              </w:rPr>
              <w:t>单位通讯地址</w:t>
            </w:r>
          </w:p>
        </w:tc>
        <w:tc>
          <w:tcPr>
            <w:tcW w:w="5059" w:type="dxa"/>
            <w:gridSpan w:val="6"/>
            <w:vAlign w:val="center"/>
          </w:tcPr>
          <w:p>
            <w:pPr>
              <w:jc w:val="center"/>
            </w:pPr>
          </w:p>
        </w:tc>
        <w:tc>
          <w:tcPr>
            <w:tcW w:w="1093" w:type="dxa"/>
            <w:vAlign w:val="center"/>
          </w:tcPr>
          <w:p>
            <w:pPr>
              <w:jc w:val="center"/>
            </w:pPr>
            <w:r>
              <w:rPr>
                <w:rFonts w:hint="eastAsia"/>
              </w:rPr>
              <w:t>单位联 系电话</w:t>
            </w:r>
          </w:p>
        </w:tc>
        <w:tc>
          <w:tcPr>
            <w:tcW w:w="180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01" w:type="dxa"/>
            <w:vAlign w:val="center"/>
          </w:tcPr>
          <w:p>
            <w:pPr>
              <w:jc w:val="center"/>
            </w:pPr>
            <w:r>
              <w:rPr>
                <w:rFonts w:hint="eastAsia"/>
              </w:rPr>
              <w:t>家庭 地址</w:t>
            </w:r>
          </w:p>
        </w:tc>
        <w:tc>
          <w:tcPr>
            <w:tcW w:w="5059" w:type="dxa"/>
            <w:gridSpan w:val="6"/>
            <w:vAlign w:val="center"/>
          </w:tcPr>
          <w:p>
            <w:pPr>
              <w:jc w:val="center"/>
            </w:pPr>
          </w:p>
        </w:tc>
        <w:tc>
          <w:tcPr>
            <w:tcW w:w="1093" w:type="dxa"/>
            <w:vAlign w:val="center"/>
          </w:tcPr>
          <w:p>
            <w:pPr>
              <w:jc w:val="center"/>
            </w:pPr>
            <w:r>
              <w:rPr>
                <w:rFonts w:hint="eastAsia"/>
              </w:rPr>
              <w:t>家庭电话</w:t>
            </w:r>
          </w:p>
        </w:tc>
        <w:tc>
          <w:tcPr>
            <w:tcW w:w="180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01" w:type="dxa"/>
            <w:vMerge w:val="restart"/>
            <w:tcBorders>
              <w:left w:val="single" w:color="auto" w:sz="4" w:space="0"/>
            </w:tcBorders>
            <w:vAlign w:val="center"/>
          </w:tcPr>
          <w:p>
            <w:pPr>
              <w:jc w:val="center"/>
            </w:pPr>
            <w:r>
              <w:rPr>
                <w:rFonts w:hint="eastAsia"/>
              </w:rPr>
              <w:t>主</w:t>
            </w:r>
          </w:p>
          <w:p>
            <w:pPr>
              <w:jc w:val="center"/>
            </w:pPr>
            <w:r>
              <w:rPr>
                <w:rFonts w:hint="eastAsia"/>
              </w:rPr>
              <w:t>要</w:t>
            </w:r>
          </w:p>
          <w:p>
            <w:pPr>
              <w:jc w:val="center"/>
            </w:pPr>
            <w:r>
              <w:rPr>
                <w:rFonts w:hint="eastAsia"/>
              </w:rPr>
              <w:t>学</w:t>
            </w:r>
          </w:p>
          <w:p>
            <w:pPr>
              <w:jc w:val="center"/>
            </w:pPr>
            <w:r>
              <w:rPr>
                <w:rFonts w:hint="eastAsia"/>
              </w:rPr>
              <w:t>习</w:t>
            </w:r>
          </w:p>
          <w:p>
            <w:pPr>
              <w:jc w:val="center"/>
            </w:pPr>
            <w:r>
              <w:rPr>
                <w:rFonts w:hint="eastAsia"/>
              </w:rPr>
              <w:t>与</w:t>
            </w:r>
          </w:p>
          <w:p>
            <w:pPr>
              <w:jc w:val="center"/>
            </w:pPr>
            <w:r>
              <w:rPr>
                <w:rFonts w:hint="eastAsia"/>
              </w:rPr>
              <w:t>工</w:t>
            </w:r>
          </w:p>
          <w:p>
            <w:pPr>
              <w:jc w:val="center"/>
            </w:pPr>
            <w:r>
              <w:rPr>
                <w:rFonts w:hint="eastAsia"/>
              </w:rPr>
              <w:t>作</w:t>
            </w:r>
          </w:p>
          <w:p>
            <w:pPr>
              <w:jc w:val="center"/>
            </w:pPr>
            <w:r>
              <w:rPr>
                <w:rFonts w:hint="eastAsia"/>
              </w:rPr>
              <w:t>经</w:t>
            </w:r>
          </w:p>
          <w:p>
            <w:pPr>
              <w:jc w:val="center"/>
            </w:pPr>
            <w:r>
              <w:rPr>
                <w:rFonts w:hint="eastAsia"/>
              </w:rPr>
              <w:t>历</w:t>
            </w:r>
          </w:p>
        </w:tc>
        <w:tc>
          <w:tcPr>
            <w:tcW w:w="1805" w:type="dxa"/>
            <w:vAlign w:val="center"/>
          </w:tcPr>
          <w:p>
            <w:pPr>
              <w:jc w:val="center"/>
            </w:pPr>
            <w:r>
              <w:rPr>
                <w:rFonts w:hint="eastAsia"/>
              </w:rPr>
              <w:t>起止年月</w:t>
            </w:r>
          </w:p>
        </w:tc>
        <w:tc>
          <w:tcPr>
            <w:tcW w:w="4347" w:type="dxa"/>
            <w:gridSpan w:val="6"/>
            <w:vAlign w:val="center"/>
          </w:tcPr>
          <w:p>
            <w:pPr>
              <w:jc w:val="center"/>
            </w:pPr>
            <w:r>
              <w:rPr>
                <w:rFonts w:hint="eastAsia"/>
              </w:rPr>
              <w:t>学 习 和 工 作 单 位</w:t>
            </w:r>
          </w:p>
        </w:tc>
        <w:tc>
          <w:tcPr>
            <w:tcW w:w="1807" w:type="dxa"/>
            <w:vAlign w:val="center"/>
          </w:tcPr>
          <w:p>
            <w:pPr>
              <w:jc w:val="center"/>
            </w:pPr>
            <w:r>
              <w:rPr>
                <w:rFonts w:hint="eastAsia"/>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01" w:type="dxa"/>
            <w:vMerge w:val="continue"/>
            <w:tcBorders>
              <w:left w:val="single" w:color="auto" w:sz="4" w:space="0"/>
            </w:tcBorders>
            <w:vAlign w:val="center"/>
          </w:tcPr>
          <w:p>
            <w:pPr>
              <w:jc w:val="center"/>
            </w:pPr>
          </w:p>
        </w:tc>
        <w:tc>
          <w:tcPr>
            <w:tcW w:w="1805" w:type="dxa"/>
            <w:vAlign w:val="center"/>
          </w:tcPr>
          <w:p>
            <w:pPr>
              <w:jc w:val="center"/>
            </w:pPr>
          </w:p>
        </w:tc>
        <w:tc>
          <w:tcPr>
            <w:tcW w:w="4347" w:type="dxa"/>
            <w:gridSpan w:val="6"/>
            <w:vAlign w:val="center"/>
          </w:tcPr>
          <w:p>
            <w:pPr>
              <w:jc w:val="center"/>
            </w:pPr>
          </w:p>
        </w:tc>
        <w:tc>
          <w:tcPr>
            <w:tcW w:w="180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01" w:type="dxa"/>
            <w:vMerge w:val="continue"/>
            <w:tcBorders>
              <w:left w:val="single" w:color="auto" w:sz="4" w:space="0"/>
            </w:tcBorders>
            <w:vAlign w:val="center"/>
          </w:tcPr>
          <w:p>
            <w:pPr>
              <w:jc w:val="center"/>
            </w:pPr>
          </w:p>
        </w:tc>
        <w:tc>
          <w:tcPr>
            <w:tcW w:w="1805" w:type="dxa"/>
            <w:vAlign w:val="center"/>
          </w:tcPr>
          <w:p>
            <w:pPr>
              <w:jc w:val="center"/>
            </w:pPr>
          </w:p>
        </w:tc>
        <w:tc>
          <w:tcPr>
            <w:tcW w:w="4347" w:type="dxa"/>
            <w:gridSpan w:val="6"/>
            <w:vAlign w:val="center"/>
          </w:tcPr>
          <w:p>
            <w:pPr>
              <w:jc w:val="center"/>
            </w:pPr>
          </w:p>
        </w:tc>
        <w:tc>
          <w:tcPr>
            <w:tcW w:w="180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01" w:type="dxa"/>
            <w:vMerge w:val="continue"/>
            <w:tcBorders>
              <w:left w:val="single" w:color="auto" w:sz="4" w:space="0"/>
            </w:tcBorders>
            <w:vAlign w:val="center"/>
          </w:tcPr>
          <w:p>
            <w:pPr>
              <w:jc w:val="center"/>
            </w:pPr>
          </w:p>
        </w:tc>
        <w:tc>
          <w:tcPr>
            <w:tcW w:w="1805" w:type="dxa"/>
            <w:vAlign w:val="center"/>
          </w:tcPr>
          <w:p>
            <w:pPr>
              <w:jc w:val="center"/>
            </w:pPr>
          </w:p>
        </w:tc>
        <w:tc>
          <w:tcPr>
            <w:tcW w:w="4347" w:type="dxa"/>
            <w:gridSpan w:val="6"/>
            <w:vAlign w:val="center"/>
          </w:tcPr>
          <w:p>
            <w:pPr>
              <w:jc w:val="center"/>
            </w:pPr>
          </w:p>
        </w:tc>
        <w:tc>
          <w:tcPr>
            <w:tcW w:w="180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01" w:type="dxa"/>
            <w:vMerge w:val="continue"/>
            <w:tcBorders>
              <w:left w:val="single" w:color="auto" w:sz="4" w:space="0"/>
            </w:tcBorders>
            <w:vAlign w:val="center"/>
          </w:tcPr>
          <w:p>
            <w:pPr>
              <w:jc w:val="center"/>
            </w:pPr>
          </w:p>
        </w:tc>
        <w:tc>
          <w:tcPr>
            <w:tcW w:w="1805" w:type="dxa"/>
            <w:vAlign w:val="center"/>
          </w:tcPr>
          <w:p>
            <w:pPr>
              <w:jc w:val="center"/>
            </w:pPr>
          </w:p>
        </w:tc>
        <w:tc>
          <w:tcPr>
            <w:tcW w:w="4347" w:type="dxa"/>
            <w:gridSpan w:val="6"/>
            <w:vAlign w:val="center"/>
          </w:tcPr>
          <w:p>
            <w:pPr>
              <w:jc w:val="center"/>
            </w:pPr>
          </w:p>
        </w:tc>
        <w:tc>
          <w:tcPr>
            <w:tcW w:w="180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01" w:type="dxa"/>
            <w:vMerge w:val="continue"/>
            <w:tcBorders>
              <w:left w:val="single" w:color="auto" w:sz="4" w:space="0"/>
            </w:tcBorders>
            <w:vAlign w:val="center"/>
          </w:tcPr>
          <w:p>
            <w:pPr>
              <w:jc w:val="center"/>
            </w:pPr>
          </w:p>
        </w:tc>
        <w:tc>
          <w:tcPr>
            <w:tcW w:w="1805" w:type="dxa"/>
            <w:vAlign w:val="center"/>
          </w:tcPr>
          <w:p>
            <w:pPr>
              <w:jc w:val="center"/>
            </w:pPr>
          </w:p>
        </w:tc>
        <w:tc>
          <w:tcPr>
            <w:tcW w:w="4347" w:type="dxa"/>
            <w:gridSpan w:val="6"/>
            <w:vAlign w:val="center"/>
          </w:tcPr>
          <w:p>
            <w:pPr>
              <w:jc w:val="center"/>
            </w:pPr>
          </w:p>
        </w:tc>
        <w:tc>
          <w:tcPr>
            <w:tcW w:w="180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8" w:hRule="atLeast"/>
        </w:trPr>
        <w:tc>
          <w:tcPr>
            <w:tcW w:w="8860" w:type="dxa"/>
            <w:gridSpan w:val="9"/>
            <w:vAlign w:val="center"/>
          </w:tcPr>
          <w:p>
            <w:pPr>
              <w:rPr>
                <w:rFonts w:ascii="宋体" w:hAnsi="宋体"/>
              </w:rPr>
            </w:pPr>
            <w:r>
              <w:rPr>
                <w:rFonts w:hint="eastAsia" w:ascii="宋体" w:hAnsi="宋体"/>
              </w:rPr>
              <w:t>对考生报考意见</w:t>
            </w:r>
          </w:p>
          <w:p>
            <w:pPr>
              <w:rPr>
                <w:rFonts w:ascii="宋体" w:hAnsi="宋体"/>
              </w:rPr>
            </w:pPr>
          </w:p>
          <w:p>
            <w:pPr>
              <w:rPr>
                <w:rFonts w:ascii="宋体" w:hAnsi="宋体"/>
              </w:rPr>
            </w:pPr>
          </w:p>
          <w:p>
            <w:pPr>
              <w:ind w:firstLine="5040" w:firstLineChars="2400"/>
              <w:rPr>
                <w:rFonts w:ascii="宋体" w:hAnsi="宋体"/>
              </w:rPr>
            </w:pPr>
            <w:r>
              <w:rPr>
                <w:rFonts w:hint="eastAsia" w:ascii="宋体" w:hAnsi="宋体"/>
              </w:rPr>
              <w:t>考生所在单位盖章</w:t>
            </w:r>
          </w:p>
          <w:p>
            <w:pPr>
              <w:jc w:val="right"/>
              <w:rPr>
                <w:rFonts w:ascii="宋体" w:hAnsi="宋体"/>
              </w:rPr>
            </w:pPr>
            <w:r>
              <w:rPr>
                <w:rFonts w:hint="eastAsia" w:ascii="宋体" w:hAnsi="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8860" w:type="dxa"/>
            <w:gridSpan w:val="9"/>
            <w:tcBorders>
              <w:bottom w:val="single" w:color="auto" w:sz="4" w:space="0"/>
            </w:tcBorders>
            <w:vAlign w:val="center"/>
          </w:tcPr>
          <w:p>
            <w:pPr>
              <w:jc w:val="right"/>
              <w:rPr>
                <w:rFonts w:ascii="宋体" w:hAnsi="宋体"/>
              </w:rPr>
            </w:pPr>
          </w:p>
        </w:tc>
      </w:tr>
    </w:tbl>
    <w:p>
      <w:pPr>
        <w:rPr>
          <w:rFonts w:ascii="宋体" w:hAnsi="宋体" w:cs="宋体"/>
        </w:rPr>
      </w:pPr>
      <w:r>
        <w:rPr>
          <w:rFonts w:hint="eastAsia"/>
        </w:rPr>
        <w:t>附注：请报考人提供身份证以及学历学位证书复印件。原件由各院系审核。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D3E"/>
    <w:rsid w:val="0004664F"/>
    <w:rsid w:val="000E7028"/>
    <w:rsid w:val="00120D52"/>
    <w:rsid w:val="001763EA"/>
    <w:rsid w:val="001B3B8B"/>
    <w:rsid w:val="002368AB"/>
    <w:rsid w:val="002870F2"/>
    <w:rsid w:val="00290643"/>
    <w:rsid w:val="002C1D3F"/>
    <w:rsid w:val="00314033"/>
    <w:rsid w:val="00346C41"/>
    <w:rsid w:val="0038644D"/>
    <w:rsid w:val="003A222C"/>
    <w:rsid w:val="003A6A1E"/>
    <w:rsid w:val="00426208"/>
    <w:rsid w:val="004A5BF1"/>
    <w:rsid w:val="004F04FD"/>
    <w:rsid w:val="0052263B"/>
    <w:rsid w:val="00567720"/>
    <w:rsid w:val="005858D1"/>
    <w:rsid w:val="00595119"/>
    <w:rsid w:val="005A0B94"/>
    <w:rsid w:val="006A13E9"/>
    <w:rsid w:val="00706685"/>
    <w:rsid w:val="00751CC0"/>
    <w:rsid w:val="007B4ACD"/>
    <w:rsid w:val="00886381"/>
    <w:rsid w:val="008F66B7"/>
    <w:rsid w:val="009D5D39"/>
    <w:rsid w:val="00A61D3E"/>
    <w:rsid w:val="00A84E86"/>
    <w:rsid w:val="00AB6237"/>
    <w:rsid w:val="00AC3C8C"/>
    <w:rsid w:val="00B00936"/>
    <w:rsid w:val="00B07BB6"/>
    <w:rsid w:val="00BE2724"/>
    <w:rsid w:val="00C12492"/>
    <w:rsid w:val="00C136B3"/>
    <w:rsid w:val="00C315BB"/>
    <w:rsid w:val="00C76F3F"/>
    <w:rsid w:val="00D160FC"/>
    <w:rsid w:val="00D77691"/>
    <w:rsid w:val="00D92D58"/>
    <w:rsid w:val="00DF71B1"/>
    <w:rsid w:val="00EC2F6A"/>
    <w:rsid w:val="00EE49BF"/>
    <w:rsid w:val="00EF136F"/>
    <w:rsid w:val="00F76BA4"/>
    <w:rsid w:val="00F90BB7"/>
    <w:rsid w:val="2E2E0240"/>
    <w:rsid w:val="675276A4"/>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iPriority w:val="99"/>
    <w:pPr>
      <w:tabs>
        <w:tab w:val="center" w:pos="4153"/>
        <w:tab w:val="right" w:pos="8306"/>
      </w:tabs>
      <w:snapToGrid w:val="0"/>
      <w:jc w:val="left"/>
    </w:pPr>
    <w:rPr>
      <w:sz w:val="18"/>
      <w:szCs w:val="18"/>
    </w:rPr>
  </w:style>
  <w:style w:type="paragraph" w:styleId="3">
    <w:name w:val="header"/>
    <w:basedOn w:val="1"/>
    <w:link w:val="8"/>
    <w:semiHidden/>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after="136"/>
      <w:jc w:val="left"/>
    </w:pPr>
    <w:rPr>
      <w:rFonts w:ascii="宋体" w:hAnsi="宋体" w:cs="宋体"/>
      <w:kern w:val="0"/>
      <w:sz w:val="24"/>
      <w:szCs w:val="24"/>
    </w:rPr>
  </w:style>
  <w:style w:type="character" w:styleId="6">
    <w:name w:val="Strong"/>
    <w:basedOn w:val="5"/>
    <w:qFormat/>
    <w:uiPriority w:val="22"/>
    <w:rPr>
      <w:b/>
      <w:bCs/>
    </w:rPr>
  </w:style>
  <w:style w:type="character" w:customStyle="1" w:styleId="8">
    <w:name w:val="页眉 Char"/>
    <w:basedOn w:val="5"/>
    <w:link w:val="3"/>
    <w:semiHidden/>
    <w:qFormat/>
    <w:locked/>
    <w:uiPriority w:val="99"/>
    <w:rPr>
      <w:sz w:val="18"/>
      <w:szCs w:val="18"/>
    </w:rPr>
  </w:style>
  <w:style w:type="character" w:customStyle="1" w:styleId="9">
    <w:name w:val="页脚 Char"/>
    <w:basedOn w:val="5"/>
    <w:link w:val="2"/>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295</Words>
  <Characters>1683</Characters>
  <Lines>14</Lines>
  <Paragraphs>3</Paragraphs>
  <ScaleCrop>false</ScaleCrop>
  <LinksUpToDate>false</LinksUpToDate>
  <CharactersWithSpaces>1975</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2014-03-06T07:38:00Z</dcterms:created>
  <dc:creator>JUJUMAO</dc:creator>
  <cp:lastModifiedBy>Administrator</cp:lastModifiedBy>
  <dcterms:modified xsi:type="dcterms:W3CDTF">2017-03-20T06:27:51Z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