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传播学（传媒心理学方向）在职研究生招生简章优化方案</w:t>
      </w:r>
    </w:p>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★全国仅有的同时拥有新闻学、传播学两个国家一级重点学科的学院。</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★国家“211”工程和“985”工程重点建设单位。</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★教育部人文社会科学重点研究基地“新闻与社会发展研究中心”所在单位。</w:t>
      </w:r>
    </w:p>
    <w:p>
      <w:pPr>
        <w:ind w:firstLine="640" w:firstLineChars="200"/>
        <w:rPr>
          <w:rFonts w:ascii="仿宋" w:hAnsi="仿宋" w:eastAsia="仿宋"/>
          <w:sz w:val="32"/>
          <w:szCs w:val="32"/>
        </w:rPr>
      </w:pPr>
      <w:r>
        <w:rPr>
          <w:rFonts w:hint="eastAsia" w:ascii="仿宋" w:hAnsi="仿宋" w:eastAsia="仿宋"/>
          <w:sz w:val="32"/>
          <w:szCs w:val="32"/>
        </w:rPr>
        <w:t>中国人民大学的新闻教育在我国新闻教育事业中占有特别重要的历史地位。自成立以来，中国人民大学新闻学院是承担国家重大课题最多、获奖成果最多的新闻院系，众多专家学者担任国家重大研究项目的首席顾问。在国家重点学科评估中，中国人民大学新闻学院被评估为新闻传播学科综合实力第一名。</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为适应改革开放和社会经济发展对高层次新闻人才的需要，提高在职人员的业务素质，经北京市学位委员会办公室备案同意，中国人民大学新闻学院决定在北京举办传播学专业传媒心理学方向研究生课程进修班。</w:t>
      </w:r>
    </w:p>
    <w:p>
      <w:pPr>
        <w:ind w:firstLine="640" w:firstLineChars="200"/>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二、传播学专业传媒心理学方向研究领域与课程设置</w:t>
      </w:r>
    </w:p>
    <w:p>
      <w:pPr>
        <w:ind w:firstLine="640" w:firstLineChars="200"/>
        <w:rPr>
          <w:rFonts w:ascii="仿宋" w:hAnsi="仿宋" w:eastAsia="仿宋"/>
          <w:sz w:val="32"/>
          <w:szCs w:val="32"/>
        </w:rPr>
      </w:pPr>
      <w:r>
        <w:rPr>
          <w:rFonts w:hint="eastAsia" w:ascii="仿宋" w:hAnsi="仿宋" w:eastAsia="仿宋"/>
          <w:sz w:val="32"/>
          <w:szCs w:val="32"/>
        </w:rPr>
        <w:t>根据我校新闻学院专业培养方案的要求，开设全部课程，包括：政治理论课(按学校规定的课程名称确定)、学科基础课、专业课和选修课等课程。</w:t>
      </w:r>
    </w:p>
    <w:p>
      <w:pPr>
        <w:ind w:firstLine="420" w:firstLineChars="200"/>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Cs w:val="21"/>
              </w:rPr>
            </w:pPr>
            <w:r>
              <w:rPr>
                <w:rFonts w:hint="eastAsia" w:ascii="仿宋" w:hAnsi="仿宋" w:eastAsia="仿宋"/>
                <w:szCs w:val="21"/>
              </w:rPr>
              <w:t>传播心理学、认知传播学方法与应用性研究、公共传播与社会认同、危机传播管理、公共关系学、传媒数字化管理、新媒体环境下危机传播与舆论引导研究、跨媒体新闻传播理论与实务、数字传播技术研究、影像传播研究、国际传播与跨文化传播、对外传播、传媒产业与政策、时尚传播、动漫产业发展研究、电视节目运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学科基础课</w:t>
            </w:r>
          </w:p>
        </w:tc>
        <w:tc>
          <w:tcPr>
            <w:tcW w:w="6853" w:type="dxa"/>
            <w:vAlign w:val="center"/>
          </w:tcPr>
          <w:p>
            <w:pPr>
              <w:jc w:val="center"/>
              <w:rPr>
                <w:rFonts w:ascii="仿宋" w:hAnsi="仿宋" w:eastAsia="仿宋"/>
                <w:szCs w:val="21"/>
              </w:rPr>
            </w:pPr>
            <w:r>
              <w:rPr>
                <w:rFonts w:hint="eastAsia" w:ascii="仿宋" w:hAnsi="仿宋" w:eastAsia="仿宋"/>
                <w:szCs w:val="21"/>
              </w:rPr>
              <w:t>传媒心理学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新闻法规与伦理研究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传播理论研究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新闻传播史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专业课</w:t>
            </w:r>
          </w:p>
        </w:tc>
        <w:tc>
          <w:tcPr>
            <w:tcW w:w="6853" w:type="dxa"/>
            <w:vAlign w:val="center"/>
          </w:tcPr>
          <w:p>
            <w:pPr>
              <w:jc w:val="center"/>
              <w:rPr>
                <w:rFonts w:ascii="仿宋" w:hAnsi="仿宋" w:eastAsia="仿宋"/>
                <w:szCs w:val="21"/>
              </w:rPr>
            </w:pPr>
            <w:r>
              <w:rPr>
                <w:rFonts w:hint="eastAsia" w:ascii="仿宋" w:hAnsi="仿宋" w:eastAsia="仿宋"/>
                <w:szCs w:val="21"/>
              </w:rPr>
              <w:t>媒介市场分析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手机媒体研究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公共理论与实务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广告理论与实务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方法课</w:t>
            </w:r>
          </w:p>
        </w:tc>
        <w:tc>
          <w:tcPr>
            <w:tcW w:w="6853" w:type="dxa"/>
            <w:vAlign w:val="center"/>
          </w:tcPr>
          <w:p>
            <w:pPr>
              <w:jc w:val="center"/>
              <w:rPr>
                <w:rFonts w:ascii="仿宋" w:hAnsi="仿宋" w:eastAsia="仿宋"/>
                <w:szCs w:val="21"/>
              </w:rPr>
            </w:pPr>
            <w:r>
              <w:rPr>
                <w:rFonts w:hint="eastAsia" w:ascii="仿宋" w:hAnsi="仿宋" w:eastAsia="仿宋"/>
                <w:szCs w:val="21"/>
              </w:rPr>
              <w:t>新闻传播学研究方法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新闻采访写作研究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2093" w:type="dxa"/>
            <w:vMerge w:val="restart"/>
            <w:vAlign w:val="center"/>
          </w:tcPr>
          <w:p>
            <w:pPr>
              <w:jc w:val="center"/>
              <w:rPr>
                <w:rFonts w:ascii="仿宋" w:hAnsi="仿宋" w:eastAsia="仿宋"/>
                <w:szCs w:val="21"/>
              </w:rPr>
            </w:pPr>
            <w:r>
              <w:rPr>
                <w:rFonts w:hint="eastAsia" w:ascii="仿宋" w:hAnsi="仿宋" w:eastAsia="仿宋"/>
                <w:szCs w:val="21"/>
              </w:rPr>
              <w:t>选修课</w:t>
            </w:r>
          </w:p>
          <w:p>
            <w:pPr>
              <w:jc w:val="center"/>
              <w:rPr>
                <w:rFonts w:ascii="仿宋" w:hAnsi="仿宋" w:eastAsia="仿宋"/>
                <w:szCs w:val="21"/>
              </w:rPr>
            </w:pPr>
            <w:r>
              <w:rPr>
                <w:rFonts w:hint="eastAsia" w:ascii="仿宋" w:hAnsi="仿宋" w:eastAsia="仿宋"/>
                <w:szCs w:val="21"/>
              </w:rPr>
              <w:t>（选开）</w:t>
            </w:r>
          </w:p>
        </w:tc>
        <w:tc>
          <w:tcPr>
            <w:tcW w:w="6853" w:type="dxa"/>
            <w:vAlign w:val="center"/>
          </w:tcPr>
          <w:p>
            <w:pPr>
              <w:jc w:val="center"/>
              <w:rPr>
                <w:rFonts w:ascii="仿宋" w:hAnsi="仿宋" w:eastAsia="仿宋"/>
                <w:szCs w:val="21"/>
              </w:rPr>
            </w:pPr>
            <w:r>
              <w:rPr>
                <w:rFonts w:hint="eastAsia" w:ascii="仿宋" w:hAnsi="仿宋" w:eastAsia="仿宋"/>
                <w:szCs w:val="21"/>
              </w:rPr>
              <w:t>网络传播研究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传媒数字化管理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传媒经济研究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广播电视传媒数字化传播研究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网络舆情研究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危机传播管理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电视节目运营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szCs w:val="21"/>
              </w:rPr>
              <w:t>公共课</w:t>
            </w: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restart"/>
            <w:vAlign w:val="center"/>
          </w:tcPr>
          <w:p>
            <w:pPr>
              <w:jc w:val="center"/>
              <w:rPr>
                <w:rFonts w:ascii="仿宋" w:hAnsi="仿宋" w:eastAsia="仿宋"/>
                <w:szCs w:val="21"/>
              </w:rPr>
            </w:pPr>
            <w:r>
              <w:rPr>
                <w:rFonts w:hint="eastAsia" w:ascii="仿宋" w:hAnsi="仿宋" w:eastAsia="仿宋"/>
                <w:szCs w:val="21"/>
              </w:rPr>
              <w:t>讲座课程</w:t>
            </w:r>
          </w:p>
        </w:tc>
        <w:tc>
          <w:tcPr>
            <w:tcW w:w="6853" w:type="dxa"/>
          </w:tcPr>
          <w:p>
            <w:pPr>
              <w:jc w:val="center"/>
            </w:pPr>
            <w:r>
              <w:rPr>
                <w:rFonts w:hint="eastAsia" w:ascii="仿宋" w:hAnsi="仿宋" w:eastAsia="仿宋"/>
                <w:szCs w:val="21"/>
              </w:rPr>
              <w:t>受众新闻消费习惯的变迁及对新闻业发展的影响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融媒体背景下传媒商业模式创新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新媒体环境下的视听信息传播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新挑战、新机遇、新常态：传媒产业发展与研究论坛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新媒体与社会认同——公共传播研究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pPr>
            <w:r>
              <w:rPr>
                <w:rFonts w:hint="eastAsia" w:ascii="仿宋" w:hAnsi="仿宋" w:eastAsia="仿宋"/>
                <w:szCs w:val="21"/>
              </w:rPr>
              <w:t>新闻传播业的变革：历史与现实</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三、拟授课老师及研究方向或领域</w:t>
      </w:r>
    </w:p>
    <w:tbl>
      <w:tblPr>
        <w:tblStyle w:val="6"/>
        <w:tblW w:w="8085"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746"/>
        <w:gridCol w:w="3544"/>
        <w:gridCol w:w="279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拟授课老师</w:t>
            </w:r>
          </w:p>
        </w:tc>
        <w:tc>
          <w:tcPr>
            <w:tcW w:w="3544"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职称（行政兼职）</w:t>
            </w:r>
          </w:p>
        </w:tc>
        <w:tc>
          <w:tcPr>
            <w:tcW w:w="2795"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陈力丹</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4" name="图片 14"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国家二级教授、博士生导师、国务院学位委员会学科评议组成员、享受国务院特殊津贴</w:t>
            </w:r>
          </w:p>
        </w:tc>
        <w:tc>
          <w:tcPr>
            <w:tcW w:w="2795" w:type="dxa"/>
            <w:shd w:val="clear" w:color="auto" w:fill="auto"/>
            <w:tcMar>
              <w:top w:w="90" w:type="dxa"/>
              <w:left w:w="45" w:type="dxa"/>
              <w:bottom w:w="90" w:type="dxa"/>
              <w:right w:w="45" w:type="dxa"/>
            </w:tcMar>
            <w:vAlign w:val="center"/>
          </w:tcPr>
          <w:p>
            <w:pPr>
              <w:jc w:val="left"/>
            </w:pPr>
            <w:r>
              <w:rPr>
                <w:rFonts w:hint="eastAsia"/>
              </w:rPr>
              <w:t>舆论学、传播学、中外新闻史、新闻理论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高钢</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3" name="图片 13"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教授、博士生导师、中国高等教育学会新闻学与传播学专业委员会理事长、教育部新闻学学科教育指导委员会副主任</w:t>
            </w:r>
          </w:p>
        </w:tc>
        <w:tc>
          <w:tcPr>
            <w:tcW w:w="2795" w:type="dxa"/>
            <w:shd w:val="clear" w:color="auto" w:fill="auto"/>
            <w:tcMar>
              <w:top w:w="90" w:type="dxa"/>
              <w:left w:w="45" w:type="dxa"/>
              <w:bottom w:w="90" w:type="dxa"/>
              <w:right w:w="45" w:type="dxa"/>
            </w:tcMar>
            <w:vAlign w:val="center"/>
          </w:tcPr>
          <w:p>
            <w:pPr>
              <w:jc w:val="left"/>
            </w:pPr>
            <w:r>
              <w:rPr>
                <w:rFonts w:hint="eastAsia"/>
              </w:rPr>
              <w:t>媒介融合、新媒体、新闻采写、数字化和全球化趋势下中国新闻传播创新性应用体系研究、中国互联网新闻传播结构功能与效果研究、数字媒体内容国家管理体系研究</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喻国明</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2" name="图片 1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教授、博士生导师、中国传播学会副会长、清华大学客座教授</w:t>
            </w:r>
          </w:p>
        </w:tc>
        <w:tc>
          <w:tcPr>
            <w:tcW w:w="2795" w:type="dxa"/>
            <w:shd w:val="clear" w:color="auto" w:fill="auto"/>
            <w:tcMar>
              <w:top w:w="90" w:type="dxa"/>
              <w:left w:w="45" w:type="dxa"/>
              <w:bottom w:w="90" w:type="dxa"/>
              <w:right w:w="45" w:type="dxa"/>
            </w:tcMar>
            <w:vAlign w:val="center"/>
          </w:tcPr>
          <w:p>
            <w:pPr>
              <w:jc w:val="left"/>
            </w:pPr>
            <w:r>
              <w:rPr>
                <w:rFonts w:hint="eastAsia"/>
              </w:rPr>
              <w:t>新闻传播理论、传媒经济与社会发展、传播学研究方法</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涂光晋</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1" name="图片 11"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国家二级教授、博士生导师、享受国务院政府特殊津贴、教育部马克思主义理论研究和建设工程“新闻评论”第一首席专家</w:t>
            </w:r>
          </w:p>
        </w:tc>
        <w:tc>
          <w:tcPr>
            <w:tcW w:w="2795" w:type="dxa"/>
            <w:shd w:val="clear" w:color="auto" w:fill="auto"/>
            <w:tcMar>
              <w:top w:w="90" w:type="dxa"/>
              <w:left w:w="45" w:type="dxa"/>
              <w:bottom w:w="90" w:type="dxa"/>
              <w:right w:w="45" w:type="dxa"/>
            </w:tcMar>
            <w:vAlign w:val="center"/>
          </w:tcPr>
          <w:p>
            <w:pPr>
              <w:jc w:val="left"/>
            </w:pPr>
            <w:r>
              <w:rPr>
                <w:rFonts w:hint="eastAsia"/>
              </w:rPr>
              <w:t>公共关系、危机传播与管理、新闻评论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胡百精</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0" name="图片 10"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学院副院长、副教授、中国国际公关协会学术工作委员会副主任</w:t>
            </w:r>
          </w:p>
        </w:tc>
        <w:tc>
          <w:tcPr>
            <w:tcW w:w="2795" w:type="dxa"/>
            <w:shd w:val="clear" w:color="auto" w:fill="auto"/>
            <w:tcMar>
              <w:top w:w="90" w:type="dxa"/>
              <w:left w:w="45" w:type="dxa"/>
              <w:bottom w:w="90" w:type="dxa"/>
              <w:right w:w="45" w:type="dxa"/>
            </w:tcMar>
            <w:vAlign w:val="center"/>
          </w:tcPr>
          <w:p>
            <w:pPr>
              <w:jc w:val="left"/>
            </w:pPr>
            <w:r>
              <w:rPr>
                <w:rFonts w:hint="eastAsia"/>
              </w:rPr>
              <w:t>公共传播与社会认同、危机传播管理、公共关系学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倪宁</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9" name="图片 9"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教授、博士生导师、教育部高等学校新闻传播学类专业教学指导委员会副主任；中国高等教育学会广告学专业副理事长</w:t>
            </w:r>
          </w:p>
        </w:tc>
        <w:tc>
          <w:tcPr>
            <w:tcW w:w="2795" w:type="dxa"/>
            <w:shd w:val="clear" w:color="auto" w:fill="auto"/>
            <w:tcMar>
              <w:top w:w="90" w:type="dxa"/>
              <w:left w:w="45" w:type="dxa"/>
              <w:bottom w:w="90" w:type="dxa"/>
              <w:right w:w="45" w:type="dxa"/>
            </w:tcMar>
            <w:vAlign w:val="center"/>
          </w:tcPr>
          <w:p>
            <w:pPr>
              <w:jc w:val="left"/>
            </w:pPr>
            <w:r>
              <w:rPr>
                <w:rFonts w:hint="eastAsia"/>
              </w:rPr>
              <w:t>广告传播研究、新闻业务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蔡雯</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8" name="图片 8"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国家二级教授、学院党委书记兼副院长、博士生导师、中国新闻教育史学会副会长</w:t>
            </w:r>
          </w:p>
        </w:tc>
        <w:tc>
          <w:tcPr>
            <w:tcW w:w="2795" w:type="dxa"/>
            <w:shd w:val="clear" w:color="auto" w:fill="auto"/>
            <w:tcMar>
              <w:top w:w="90" w:type="dxa"/>
              <w:left w:w="45" w:type="dxa"/>
              <w:bottom w:w="90" w:type="dxa"/>
              <w:right w:w="45" w:type="dxa"/>
            </w:tcMar>
            <w:vAlign w:val="center"/>
          </w:tcPr>
          <w:p>
            <w:pPr>
              <w:jc w:val="left"/>
            </w:pPr>
            <w:r>
              <w:rPr>
                <w:rFonts w:hint="eastAsia"/>
              </w:rPr>
              <w:t>新闻传播策划与组织研究、新闻报道策划与新闻资源开发、公共新闻传播、媒介融合与新闻业务改革、新闻传播学案例库开发</w:t>
            </w:r>
          </w:p>
        </w:tc>
      </w:tr>
    </w:tbl>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课程咨询：王老师、陈老师</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w:t>
      </w:r>
      <w:bookmarkStart w:id="0" w:name="_GoBack"/>
      <w:bookmarkEnd w:id="0"/>
      <w:r>
        <w:rPr>
          <w:rFonts w:hint="eastAsia" w:ascii="仿宋" w:hAnsi="仿宋" w:eastAsia="仿宋"/>
          <w:sz w:val="32"/>
          <w:szCs w:val="32"/>
        </w:rPr>
        <w:t>—17：30)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(4)一寸同底彩色证件照1张。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研修班学费30000元(两年)，书费、资料费自理。学费一次性交清。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中国人民大学文学</w:t>
      </w:r>
      <w:r>
        <w:rPr>
          <w:rFonts w:ascii="仿宋" w:hAnsi="仿宋" w:eastAsia="仿宋"/>
          <w:sz w:val="32"/>
          <w:szCs w:val="32"/>
        </w:rPr>
        <w:t>硕士学位。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6"/>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30"/>
    <w:rsid w:val="00067830"/>
    <w:rsid w:val="001D3905"/>
    <w:rsid w:val="00576705"/>
    <w:rsid w:val="0064371E"/>
    <w:rsid w:val="007101F1"/>
    <w:rsid w:val="0078550D"/>
    <w:rsid w:val="0094728E"/>
    <w:rsid w:val="00A45464"/>
    <w:rsid w:val="00AC5FFE"/>
    <w:rsid w:val="11894AD9"/>
    <w:rsid w:val="13BF637A"/>
    <w:rsid w:val="218C180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356</Words>
  <Characters>2031</Characters>
  <Lines>16</Lines>
  <Paragraphs>4</Paragraphs>
  <ScaleCrop>false</ScaleCrop>
  <LinksUpToDate>false</LinksUpToDate>
  <CharactersWithSpaces>2383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2016-01-07T05:26:00Z</dcterms:created>
  <dc:creator>admin</dc:creator>
  <cp:lastModifiedBy>Administrator</cp:lastModifiedBy>
  <dcterms:modified xsi:type="dcterms:W3CDTF">2017-03-07T06:56:33Z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