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新闻学（国际新闻传播方向）在职研究生</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招生简章优化方案</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★全国仅有的同时拥有新闻学、传播学两个国家一级重点学科的学院。</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★国家“211”工程和“985”工程重点建设单位。</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★教育部人文社会科学重点研究基地“新闻与社会发展研究中心”所在单位。</w:t>
      </w:r>
    </w:p>
    <w:p>
      <w:pPr>
        <w:ind w:firstLine="640" w:firstLineChars="200"/>
        <w:rPr>
          <w:rFonts w:ascii="仿宋" w:hAnsi="仿宋" w:eastAsia="仿宋"/>
          <w:sz w:val="32"/>
          <w:szCs w:val="32"/>
        </w:rPr>
      </w:pPr>
      <w:r>
        <w:rPr>
          <w:rFonts w:hint="eastAsia" w:ascii="仿宋" w:hAnsi="仿宋" w:eastAsia="仿宋"/>
          <w:sz w:val="32"/>
          <w:szCs w:val="32"/>
        </w:rPr>
        <w:t>中国人民大学的新闻教育在我国新闻教育事业中占有特别重要的历史地位。自成立以来，中国人民大学新闻学院是承担国家重大课题最多、获奖成果最多的新闻院系，众多专家学者担任国家重大研究项目的首席顾问。在国家重点学科评估中，中国人民大学新闻学院被评估为新闻传播学科综合实力第一名。</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新闻人才的需要，提高在职人员的业务素质，经北京市学位委员会办公室备案同意，中国人民大学新闻学院决定在北京举办新闻学专业国际新闻传播方向研究生课程进修班。</w:t>
      </w:r>
    </w:p>
    <w:p>
      <w:pPr>
        <w:ind w:firstLine="640" w:firstLineChars="200"/>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二、新闻学专业国际新闻传播方向研究领域与课程设置</w:t>
      </w:r>
    </w:p>
    <w:p>
      <w:pPr>
        <w:ind w:firstLine="640" w:firstLineChars="200"/>
        <w:rPr>
          <w:rFonts w:ascii="仿宋" w:hAnsi="仿宋" w:eastAsia="仿宋"/>
          <w:sz w:val="32"/>
          <w:szCs w:val="32"/>
        </w:rPr>
      </w:pPr>
      <w:r>
        <w:rPr>
          <w:rFonts w:hint="eastAsia" w:ascii="仿宋" w:hAnsi="仿宋" w:eastAsia="仿宋"/>
          <w:sz w:val="32"/>
          <w:szCs w:val="32"/>
        </w:rPr>
        <w:t>根据我校新闻学院专业培养方案的要求，开设全部课程，包括：政治理论课(按学校规定的课程名称确定)、学科基础课、专业课和选修课等课程。</w:t>
      </w:r>
    </w:p>
    <w:p>
      <w:pPr>
        <w:ind w:firstLine="420" w:firstLineChars="200"/>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Cs w:val="21"/>
              </w:rPr>
            </w:pPr>
            <w:r>
              <w:rPr>
                <w:rFonts w:hint="eastAsia" w:ascii="仿宋" w:hAnsi="仿宋" w:eastAsia="仿宋"/>
                <w:szCs w:val="21"/>
              </w:rPr>
              <w:t>国际新闻传播、公共新闻传播、政府新媒体传播、媒体经营与管理、媒介融合与新闻业务改革、广告媒体策略、新媒体发展与社会管理、新媒体与社会变革研究、媒体数字化理论研究、网络传播研究、新闻发布制度研究、党政干部媒介素养研究、新闻传播策划与组织、手机媒体商业模式研究、新媒体营销、企业公共关系实务、传媒改革与发展、政府网络舆情监测与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学科基础课</w:t>
            </w:r>
          </w:p>
        </w:tc>
        <w:tc>
          <w:tcPr>
            <w:tcW w:w="6853" w:type="dxa"/>
            <w:vAlign w:val="center"/>
          </w:tcPr>
          <w:p>
            <w:pPr>
              <w:jc w:val="center"/>
              <w:rPr>
                <w:rFonts w:ascii="仿宋" w:hAnsi="仿宋" w:eastAsia="仿宋"/>
                <w:szCs w:val="21"/>
              </w:rPr>
            </w:pPr>
            <w:r>
              <w:rPr>
                <w:rFonts w:hint="eastAsia" w:ascii="仿宋" w:hAnsi="仿宋" w:eastAsia="仿宋"/>
                <w:szCs w:val="21"/>
              </w:rPr>
              <w:t>媒介市场分析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国际新闻传播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新闻法规与伦理研究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新闻编辑研究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新闻理论研究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新闻传播史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专业课</w:t>
            </w:r>
          </w:p>
        </w:tc>
        <w:tc>
          <w:tcPr>
            <w:tcW w:w="6853" w:type="dxa"/>
            <w:vAlign w:val="center"/>
          </w:tcPr>
          <w:p>
            <w:pPr>
              <w:jc w:val="center"/>
              <w:rPr>
                <w:rFonts w:ascii="仿宋" w:hAnsi="仿宋" w:eastAsia="仿宋"/>
                <w:szCs w:val="21"/>
              </w:rPr>
            </w:pPr>
            <w:r>
              <w:rPr>
                <w:rFonts w:hint="eastAsia" w:ascii="仿宋" w:hAnsi="仿宋" w:eastAsia="仿宋"/>
                <w:szCs w:val="21"/>
              </w:rPr>
              <w:t>形象传播学（原具象传播研究）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新媒体传播（网络传播研究）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手机媒体研究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新闻评论研究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  传播理论研究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广告理论与实务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b/>
                <w:szCs w:val="21"/>
              </w:rPr>
              <w:t>方法课</w:t>
            </w:r>
          </w:p>
        </w:tc>
        <w:tc>
          <w:tcPr>
            <w:tcW w:w="6853" w:type="dxa"/>
            <w:vAlign w:val="center"/>
          </w:tcPr>
          <w:p>
            <w:pPr>
              <w:jc w:val="center"/>
              <w:rPr>
                <w:rFonts w:ascii="仿宋" w:hAnsi="仿宋" w:eastAsia="仿宋"/>
                <w:szCs w:val="21"/>
              </w:rPr>
            </w:pPr>
            <w:r>
              <w:rPr>
                <w:rFonts w:hint="eastAsia" w:ascii="仿宋" w:hAnsi="仿宋" w:eastAsia="仿宋"/>
                <w:szCs w:val="21"/>
              </w:rPr>
              <w:t>新闻传播学研究方法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新闻采访写作研究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w:t>
            </w:r>
          </w:p>
          <w:p>
            <w:pPr>
              <w:jc w:val="center"/>
              <w:rPr>
                <w:rFonts w:ascii="仿宋" w:hAnsi="仿宋" w:eastAsia="仿宋"/>
                <w:szCs w:val="21"/>
              </w:rPr>
            </w:pPr>
            <w:r>
              <w:rPr>
                <w:rFonts w:hint="eastAsia" w:ascii="仿宋" w:hAnsi="仿宋" w:eastAsia="仿宋"/>
                <w:b/>
                <w:szCs w:val="21"/>
              </w:rPr>
              <w:t>（选开）</w:t>
            </w:r>
          </w:p>
        </w:tc>
        <w:tc>
          <w:tcPr>
            <w:tcW w:w="6853" w:type="dxa"/>
            <w:vAlign w:val="center"/>
          </w:tcPr>
          <w:p>
            <w:pPr>
              <w:jc w:val="center"/>
              <w:rPr>
                <w:rFonts w:ascii="仿宋" w:hAnsi="仿宋" w:eastAsia="仿宋"/>
                <w:szCs w:val="21"/>
              </w:rPr>
            </w:pPr>
            <w:r>
              <w:rPr>
                <w:rFonts w:hint="eastAsia" w:ascii="仿宋" w:hAnsi="仿宋" w:eastAsia="仿宋"/>
                <w:szCs w:val="21"/>
              </w:rPr>
              <w:t>公共传播与危机管理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传播心理学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传媒数字化管理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广播电视传媒数字化传播研究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网络舆情研究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电视节目运营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b/>
                <w:szCs w:val="21"/>
              </w:rPr>
              <w:t>公共课</w:t>
            </w: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restart"/>
            <w:vAlign w:val="center"/>
          </w:tcPr>
          <w:p>
            <w:pPr>
              <w:jc w:val="center"/>
              <w:rPr>
                <w:rFonts w:ascii="仿宋" w:hAnsi="仿宋" w:eastAsia="仿宋"/>
                <w:szCs w:val="21"/>
              </w:rPr>
            </w:pPr>
            <w:r>
              <w:rPr>
                <w:rFonts w:hint="eastAsia" w:ascii="仿宋" w:hAnsi="仿宋" w:eastAsia="仿宋"/>
                <w:b/>
                <w:szCs w:val="21"/>
              </w:rPr>
              <w:t>讲座课程</w:t>
            </w:r>
          </w:p>
        </w:tc>
        <w:tc>
          <w:tcPr>
            <w:tcW w:w="6853" w:type="dxa"/>
            <w:vAlign w:val="center"/>
          </w:tcPr>
          <w:p>
            <w:pPr>
              <w:jc w:val="center"/>
              <w:rPr>
                <w:rFonts w:ascii="仿宋" w:hAnsi="仿宋" w:eastAsia="仿宋"/>
                <w:szCs w:val="21"/>
              </w:rPr>
            </w:pPr>
            <w:r>
              <w:rPr>
                <w:rFonts w:hint="eastAsia" w:ascii="仿宋" w:hAnsi="仿宋" w:eastAsia="仿宋"/>
                <w:szCs w:val="21"/>
              </w:rPr>
              <w:t>受众新闻消费习惯的变迁及对新闻业发展的影响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融媒体背景下传媒商业模式创新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新媒体环境下的视听信息传播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新挑战、新机遇、新常态：传媒产业发展与研究论坛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新媒体与社会认同——公共传播研究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新闻传播业的变革：历史与现实</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三、拟授课老师及研究方向或领域</w:t>
      </w:r>
    </w:p>
    <w:tbl>
      <w:tblPr>
        <w:tblStyle w:val="6"/>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746"/>
        <w:gridCol w:w="3544"/>
        <w:gridCol w:w="279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拟授课老师</w:t>
            </w:r>
          </w:p>
        </w:tc>
        <w:tc>
          <w:tcPr>
            <w:tcW w:w="3544"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职称（行政兼职）</w:t>
            </w:r>
          </w:p>
        </w:tc>
        <w:tc>
          <w:tcPr>
            <w:tcW w:w="2795"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陈力丹</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4" name="图片 14"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国家二级教授、博士生导师、国务院学位委员会学科评议组成员、享受国务院特殊津贴</w:t>
            </w:r>
          </w:p>
        </w:tc>
        <w:tc>
          <w:tcPr>
            <w:tcW w:w="2795" w:type="dxa"/>
            <w:shd w:val="clear" w:color="auto" w:fill="auto"/>
            <w:tcMar>
              <w:top w:w="90" w:type="dxa"/>
              <w:left w:w="45" w:type="dxa"/>
              <w:bottom w:w="90" w:type="dxa"/>
              <w:right w:w="45" w:type="dxa"/>
            </w:tcMar>
            <w:vAlign w:val="center"/>
          </w:tcPr>
          <w:p>
            <w:pPr>
              <w:jc w:val="left"/>
            </w:pPr>
            <w:r>
              <w:rPr>
                <w:rFonts w:hint="eastAsia"/>
              </w:rPr>
              <w:t>舆论学、传播学、中外新闻史、新闻理论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高钢</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教授、博士生导师、中国高等教育学会新闻学与传播学专业委员会理事长、教育部新闻学学科教育指导委员会副主任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媒介融合、新媒体、新闻采写、数字化和全球化趋势下中国新闻传播创新性应用体系研究、中国互联网新闻传播结构功能与效果研究、数字媒体内容国家管理体系研究</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喻国明</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教授、博士生导师、中国传播学会副会长、清华大学客座教授</w:t>
            </w:r>
          </w:p>
        </w:tc>
        <w:tc>
          <w:tcPr>
            <w:tcW w:w="2795" w:type="dxa"/>
            <w:shd w:val="clear" w:color="auto" w:fill="auto"/>
            <w:tcMar>
              <w:top w:w="90" w:type="dxa"/>
              <w:left w:w="45" w:type="dxa"/>
              <w:bottom w:w="90" w:type="dxa"/>
              <w:right w:w="45" w:type="dxa"/>
            </w:tcMar>
            <w:vAlign w:val="center"/>
          </w:tcPr>
          <w:p>
            <w:pPr>
              <w:jc w:val="left"/>
            </w:pPr>
            <w:r>
              <w:rPr>
                <w:rFonts w:hint="eastAsia"/>
              </w:rPr>
              <w:t>新闻传播理论、传媒经济与社会发展、传播学研究方法</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涂光晋</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1" name="图片 1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国家二级教授、博士生导师、享受国务院政府特殊津贴、教育部马克思主义理论研究和建设工程“新闻评论”第一首席专家</w:t>
            </w:r>
          </w:p>
        </w:tc>
        <w:tc>
          <w:tcPr>
            <w:tcW w:w="2795" w:type="dxa"/>
            <w:shd w:val="clear" w:color="auto" w:fill="auto"/>
            <w:tcMar>
              <w:top w:w="90" w:type="dxa"/>
              <w:left w:w="45" w:type="dxa"/>
              <w:bottom w:w="90" w:type="dxa"/>
              <w:right w:w="45" w:type="dxa"/>
            </w:tcMar>
            <w:vAlign w:val="center"/>
          </w:tcPr>
          <w:p>
            <w:pPr>
              <w:jc w:val="left"/>
            </w:pPr>
            <w:r>
              <w:rPr>
                <w:rFonts w:hint="eastAsia"/>
              </w:rPr>
              <w:t>公共关系、危机传播与管理、新闻评论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胡百精</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0" name="图片 10"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学院副院长、副教授、中国国际公关协会学术工作委员会副主任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公共传播与社会认同、危机传播管理、公共关系学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倪宁</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9" name="图片 9"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教授、博士生导师、教育部高等学校新闻传播学类专业教学指导委员会副主任；中国高等教育学会广告学专业副理事长</w:t>
            </w:r>
          </w:p>
        </w:tc>
        <w:tc>
          <w:tcPr>
            <w:tcW w:w="2795" w:type="dxa"/>
            <w:shd w:val="clear" w:color="auto" w:fill="auto"/>
            <w:tcMar>
              <w:top w:w="90" w:type="dxa"/>
              <w:left w:w="45" w:type="dxa"/>
              <w:bottom w:w="90" w:type="dxa"/>
              <w:right w:w="45" w:type="dxa"/>
            </w:tcMar>
            <w:vAlign w:val="center"/>
          </w:tcPr>
          <w:p>
            <w:pPr>
              <w:jc w:val="left"/>
            </w:pPr>
            <w:r>
              <w:rPr>
                <w:rFonts w:hint="eastAsia"/>
              </w:rPr>
              <w:t>广告传播研究、新闻业务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蔡雯</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8" name="图片 8"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国家二级教授、学院党委书记兼副院长、博士生导师、中国新闻教育史学会副会长</w:t>
            </w:r>
          </w:p>
        </w:tc>
        <w:tc>
          <w:tcPr>
            <w:tcW w:w="2795" w:type="dxa"/>
            <w:shd w:val="clear" w:color="auto" w:fill="auto"/>
            <w:tcMar>
              <w:top w:w="90" w:type="dxa"/>
              <w:left w:w="45" w:type="dxa"/>
              <w:bottom w:w="90" w:type="dxa"/>
              <w:right w:w="45" w:type="dxa"/>
            </w:tcMar>
            <w:vAlign w:val="center"/>
          </w:tcPr>
          <w:p>
            <w:pPr>
              <w:jc w:val="left"/>
            </w:pPr>
            <w:r>
              <w:rPr>
                <w:rFonts w:hint="eastAsia"/>
              </w:rPr>
              <w:t>新闻传播策划与组织研究、新闻报道策划与新闻资源开发、公共新闻传播、媒介融合与新闻业务改革、新闻传播学案例库开发</w:t>
            </w:r>
          </w:p>
        </w:tc>
      </w:tr>
    </w:tbl>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课程咨询：王老师、陈老师</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电话： 010-59480917</w:t>
      </w:r>
    </w:p>
    <w:p>
      <w:pPr>
        <w:rPr>
          <w:rFonts w:ascii="仿宋" w:hAnsi="仿宋" w:eastAsia="仿宋"/>
          <w:sz w:val="32"/>
          <w:szCs w:val="32"/>
        </w:rPr>
      </w:pPr>
      <w:bookmarkStart w:id="0" w:name="_GoBack"/>
      <w:bookmarkEnd w:id="0"/>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研修班学费30000元(两年)，书费、资料费自理。学费一次性交清。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中国人民大学文学</w:t>
      </w:r>
      <w:r>
        <w:rPr>
          <w:rFonts w:ascii="仿宋" w:hAnsi="仿宋" w:eastAsia="仿宋"/>
          <w:sz w:val="32"/>
          <w:szCs w:val="32"/>
        </w:rPr>
        <w:t>硕士学位。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6"/>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A7"/>
    <w:rsid w:val="0015731E"/>
    <w:rsid w:val="001E0085"/>
    <w:rsid w:val="001E24EF"/>
    <w:rsid w:val="003552A7"/>
    <w:rsid w:val="003828F7"/>
    <w:rsid w:val="00404F57"/>
    <w:rsid w:val="00690E05"/>
    <w:rsid w:val="00797845"/>
    <w:rsid w:val="00913195"/>
    <w:rsid w:val="00980476"/>
    <w:rsid w:val="00A84101"/>
    <w:rsid w:val="00AD582F"/>
    <w:rsid w:val="00B3787B"/>
    <w:rsid w:val="00CE4E56"/>
    <w:rsid w:val="00D933F2"/>
    <w:rsid w:val="00E31F27"/>
    <w:rsid w:val="0E59399D"/>
    <w:rsid w:val="41707FDC"/>
    <w:rsid w:val="4E9C1A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367</Words>
  <Characters>2092</Characters>
  <Lines>17</Lines>
  <Paragraphs>4</Paragraphs>
  <ScaleCrop>false</ScaleCrop>
  <LinksUpToDate>false</LinksUpToDate>
  <CharactersWithSpaces>2455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2016-01-07T06:20:00Z</dcterms:created>
  <dc:creator>admin</dc:creator>
  <cp:lastModifiedBy>Administrator</cp:lastModifiedBy>
  <dcterms:modified xsi:type="dcterms:W3CDTF">2017-03-07T06:56:54Z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