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马克思主义学院思想政治教育专业（教育发展与心理健康方向）在职研究生课程研修班招生简章</w:t>
      </w:r>
    </w:p>
    <w:p>
      <w:pPr>
        <w:rPr>
          <w:rFonts w:ascii="黑体" w:hAnsi="黑体" w:eastAsia="黑体" w:cs="宋体"/>
          <w:b/>
          <w:bCs/>
          <w:color w:val="444444"/>
          <w:kern w:val="0"/>
          <w:sz w:val="30"/>
          <w:szCs w:val="30"/>
        </w:rPr>
      </w:pPr>
    </w:p>
    <w:p>
      <w:pPr>
        <w:rPr>
          <w:rFonts w:ascii="黑体" w:hAnsi="黑体" w:eastAsia="黑体" w:cs="宋体"/>
          <w:b/>
          <w:bCs/>
          <w:color w:val="444444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444444"/>
          <w:kern w:val="0"/>
          <w:sz w:val="30"/>
          <w:szCs w:val="30"/>
        </w:rPr>
        <w:t>一、学院及专业优势简介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★思想政治教育专业科研师资力量，全国排名第一。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★建有国内最齐全的马克思主义学科体系，拥有马克思主义理论一级学科，该学科是全国唯一国家级重点一级学科。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★学院师资力量雄厚，有教授23人，副教授18人，讲师17人，博士生导师33人（含兼职博导8人），博士学位获得者50人，政府特殊津贴享有者4人，长江学者特聘教授1人，教育部跨世纪人才培养计划入选者3人，教育部新世纪人才培养计划入选者6人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党的十八大以来，中央高度重视马克思主义思想政治教育工作，强调思想政治工作的重要性，要求着重加强对社会主义核心价值观培育，尤其是中国教育发展与青年心理健康工作，更是摆在中国教育发展重中之重的位置。为贯彻落实中央相关精神，适应社会经济发展对高层次思想政治教育人才的需要，中国人民大学马克思主义学院决定在北京举办思想政治教育专业（教育发展与心理健康方向）研究生课程进修班。</w:t>
      </w:r>
    </w:p>
    <w:p>
      <w:pPr>
        <w:rPr>
          <w:rFonts w:ascii="仿宋" w:hAnsi="仿宋" w:eastAsia="仿宋" w:cs="Arial"/>
          <w:szCs w:val="21"/>
        </w:rPr>
      </w:pPr>
    </w:p>
    <w:p>
      <w:pPr>
        <w:rPr>
          <w:rFonts w:ascii="黑体" w:hAnsi="黑体" w:eastAsia="黑体" w:cs="宋体"/>
          <w:b/>
          <w:bCs/>
          <w:color w:val="444444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444444"/>
          <w:kern w:val="0"/>
          <w:sz w:val="30"/>
          <w:szCs w:val="30"/>
        </w:rPr>
        <w:t>二、思想政治教育专业（教育发展与心理健康方向）课程安排</w:t>
      </w:r>
    </w:p>
    <w:p>
      <w:pPr>
        <w:ind w:firstLine="634" w:firstLineChars="198"/>
        <w:rPr>
          <w:rFonts w:ascii="黑体" w:hAnsi="黑体" w:eastAsia="黑体" w:cs="宋体"/>
          <w:b/>
          <w:bCs/>
          <w:color w:val="444444"/>
          <w:kern w:val="0"/>
          <w:sz w:val="30"/>
          <w:szCs w:val="30"/>
        </w:rPr>
      </w:pPr>
      <w:r>
        <w:rPr>
          <w:rFonts w:hint="eastAsia" w:ascii="仿宋" w:hAnsi="仿宋" w:eastAsia="仿宋"/>
          <w:sz w:val="32"/>
          <w:szCs w:val="32"/>
        </w:rPr>
        <w:t>根据我校马克思主义学院专业培养方案要求，开设相关课程，包括：政治理论课（按学校规定的课程名称确定）、学科基础课、专业课和选修课。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426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研究方向和领域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思想政治教育心理学、发展心理学、社会心理学、比较心理学、政治与公共管理、职业精神、大学生职业规划、信仰与信仰教育、心理学、马克思主义中国化、马克思主义发展史、国外马克思主义研究、马克思主义基本原理、中外政治制度、马克思主义哲学、伦理学、西方思想史、教育管理学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课程设置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课程模块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课程名称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课程释义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学科基础课</w:t>
            </w:r>
          </w:p>
        </w:tc>
        <w:tc>
          <w:tcPr>
            <w:tcW w:w="4261" w:type="dxa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思想政治教育原理与方法研究</w:t>
            </w:r>
          </w:p>
        </w:tc>
        <w:tc>
          <w:tcPr>
            <w:tcW w:w="2131" w:type="dxa"/>
            <w:vMerge w:val="restart"/>
            <w:vAlign w:val="center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系统全面地阐释思想政治教育学这一学科的研究对象和研究方法、思想政治教育学的理论依据或理论基础。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世界观人生观价值观教育研究</w:t>
            </w:r>
          </w:p>
        </w:tc>
        <w:tc>
          <w:tcPr>
            <w:tcW w:w="2131" w:type="dxa"/>
            <w:vMerge w:val="continue"/>
            <w:vAlign w:val="center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思想政治教育心理学专题研究</w:t>
            </w:r>
          </w:p>
        </w:tc>
        <w:tc>
          <w:tcPr>
            <w:tcW w:w="2131" w:type="dxa"/>
            <w:vMerge w:val="continue"/>
            <w:vAlign w:val="center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思想道德与法制教育研究</w:t>
            </w:r>
          </w:p>
        </w:tc>
        <w:tc>
          <w:tcPr>
            <w:tcW w:w="2131" w:type="dxa"/>
            <w:vMerge w:val="continue"/>
            <w:vAlign w:val="center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新时期思想政治教育研究</w:t>
            </w:r>
          </w:p>
        </w:tc>
        <w:tc>
          <w:tcPr>
            <w:tcW w:w="2131" w:type="dxa"/>
            <w:vMerge w:val="continue"/>
            <w:vAlign w:val="center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马克思主义基本原理专题研究</w:t>
            </w:r>
          </w:p>
        </w:tc>
        <w:tc>
          <w:tcPr>
            <w:tcW w:w="2131" w:type="dxa"/>
            <w:vMerge w:val="continue"/>
            <w:vAlign w:val="center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马克思主义发展史</w:t>
            </w:r>
          </w:p>
        </w:tc>
        <w:tc>
          <w:tcPr>
            <w:tcW w:w="2131" w:type="dxa"/>
            <w:vMerge w:val="continue"/>
            <w:vAlign w:val="center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普通心理学</w:t>
            </w:r>
          </w:p>
        </w:tc>
        <w:tc>
          <w:tcPr>
            <w:tcW w:w="2131" w:type="dxa"/>
            <w:vMerge w:val="continue"/>
            <w:vAlign w:val="center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心理咨询与心理健康教育</w:t>
            </w:r>
          </w:p>
        </w:tc>
        <w:tc>
          <w:tcPr>
            <w:tcW w:w="2131" w:type="dxa"/>
            <w:vMerge w:val="continue"/>
            <w:vAlign w:val="center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专业必修课</w:t>
            </w:r>
          </w:p>
        </w:tc>
        <w:tc>
          <w:tcPr>
            <w:tcW w:w="4261" w:type="dxa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比较思想政治教育</w:t>
            </w:r>
          </w:p>
        </w:tc>
        <w:tc>
          <w:tcPr>
            <w:tcW w:w="2131" w:type="dxa"/>
            <w:vMerge w:val="restart"/>
            <w:vAlign w:val="center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培养学生系统了解思想政治教育学形成与发展的规律、思想政治教育学的目标与内容、思想政治教育学的原则与方法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思想政治教育心理学</w:t>
            </w:r>
          </w:p>
        </w:tc>
        <w:tc>
          <w:tcPr>
            <w:tcW w:w="2131" w:type="dxa"/>
            <w:vMerge w:val="continue"/>
            <w:vAlign w:val="center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当代国外社会思潮</w:t>
            </w:r>
          </w:p>
        </w:tc>
        <w:tc>
          <w:tcPr>
            <w:tcW w:w="2131" w:type="dxa"/>
            <w:vMerge w:val="continue"/>
            <w:vAlign w:val="center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思想政治教育含案例分析</w:t>
            </w:r>
          </w:p>
        </w:tc>
        <w:tc>
          <w:tcPr>
            <w:tcW w:w="2131" w:type="dxa"/>
            <w:vMerge w:val="continue"/>
            <w:vAlign w:val="center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马克思主义思想政治教育原著选读</w:t>
            </w:r>
          </w:p>
        </w:tc>
        <w:tc>
          <w:tcPr>
            <w:tcW w:w="2131" w:type="dxa"/>
            <w:vMerge w:val="continue"/>
            <w:vAlign w:val="center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思想政治教育史</w:t>
            </w:r>
          </w:p>
        </w:tc>
        <w:tc>
          <w:tcPr>
            <w:tcW w:w="2131" w:type="dxa"/>
            <w:vMerge w:val="continue"/>
            <w:vAlign w:val="center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专业选修课</w:t>
            </w:r>
          </w:p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（专业方向课）</w:t>
            </w:r>
          </w:p>
        </w:tc>
        <w:tc>
          <w:tcPr>
            <w:tcW w:w="4261" w:type="dxa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企业文化学</w:t>
            </w:r>
          </w:p>
        </w:tc>
        <w:tc>
          <w:tcPr>
            <w:tcW w:w="2131" w:type="dxa"/>
            <w:vMerge w:val="restart"/>
            <w:vAlign w:val="center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通过课程的教育教学，使学生掌握基本的社会实践理论应用，增强学生的专业实践能力。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4261" w:type="dxa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组织行为学</w:t>
            </w:r>
          </w:p>
        </w:tc>
        <w:tc>
          <w:tcPr>
            <w:tcW w:w="2131" w:type="dxa"/>
            <w:vMerge w:val="continue"/>
            <w:vAlign w:val="center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4261" w:type="dxa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人力资源管理</w:t>
            </w:r>
          </w:p>
        </w:tc>
        <w:tc>
          <w:tcPr>
            <w:tcW w:w="2131" w:type="dxa"/>
            <w:vMerge w:val="continue"/>
            <w:vAlign w:val="center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4261" w:type="dxa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中国传统美德专题研究</w:t>
            </w:r>
          </w:p>
        </w:tc>
        <w:tc>
          <w:tcPr>
            <w:tcW w:w="2131" w:type="dxa"/>
            <w:vMerge w:val="continue"/>
            <w:vAlign w:val="center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4261" w:type="dxa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社会主义精神文明建设研究</w:t>
            </w:r>
          </w:p>
        </w:tc>
        <w:tc>
          <w:tcPr>
            <w:tcW w:w="2131" w:type="dxa"/>
            <w:vMerge w:val="continue"/>
            <w:vAlign w:val="center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专业选修</w:t>
            </w:r>
          </w:p>
          <w:p>
            <w:pPr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（拓展课）</w:t>
            </w:r>
          </w:p>
        </w:tc>
        <w:tc>
          <w:tcPr>
            <w:tcW w:w="4261" w:type="dxa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教育学</w:t>
            </w:r>
          </w:p>
        </w:tc>
        <w:tc>
          <w:tcPr>
            <w:tcW w:w="2131" w:type="dxa"/>
            <w:vMerge w:val="restart"/>
            <w:vAlign w:val="center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通过相关拓展课程的教育教学，拓宽学生的知识体系，增强学生的认知能力，更好实现理论与实践的有效结合。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4261" w:type="dxa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青年学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4261" w:type="dxa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现代国际关系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4261" w:type="dxa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西方政治制度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4261" w:type="dxa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社会调查统计分析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4261" w:type="dxa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伦理学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4261" w:type="dxa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公共关系学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</w:tbl>
    <w:p>
      <w:pPr>
        <w:rPr>
          <w:b/>
        </w:rPr>
      </w:pPr>
      <w:r>
        <w:rPr>
          <w:rFonts w:hint="eastAsia"/>
          <w:b/>
        </w:rPr>
        <w:t>注：</w:t>
      </w:r>
      <w:r>
        <w:rPr>
          <w:rFonts w:hint="eastAsia"/>
          <w:b/>
          <w:color w:val="000000"/>
          <w:szCs w:val="21"/>
          <w:shd w:val="clear" w:color="auto" w:fill="FFFFFF"/>
        </w:rPr>
        <w:t>课程设置按当年最新培养方案及教学计划为准。</w:t>
      </w:r>
    </w:p>
    <w:p>
      <w:pPr>
        <w:rPr>
          <w:rFonts w:ascii="仿宋" w:hAnsi="仿宋" w:eastAsia="仿宋" w:cs="Arial"/>
          <w:szCs w:val="21"/>
        </w:rPr>
      </w:pPr>
    </w:p>
    <w:p>
      <w:pPr>
        <w:rPr>
          <w:rFonts w:ascii="黑体" w:hAnsi="黑体" w:eastAsia="黑体" w:cs="宋体"/>
          <w:b/>
          <w:bCs/>
          <w:color w:val="444444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444444"/>
          <w:kern w:val="0"/>
          <w:sz w:val="30"/>
          <w:szCs w:val="30"/>
        </w:rPr>
        <w:t>（三）名师简介</w:t>
      </w:r>
    </w:p>
    <w:tbl>
      <w:tblPr>
        <w:tblStyle w:val="5"/>
        <w:tblpPr w:leftFromText="180" w:rightFromText="180" w:vertAnchor="text" w:tblpXSpec="center" w:tblpY="1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/>
                <w:szCs w:val="21"/>
              </w:rPr>
            </w:pPr>
            <w:r>
              <w:rPr>
                <w:rFonts w:hint="eastAsia" w:ascii="仿宋" w:hAnsi="仿宋" w:eastAsia="仿宋" w:cs="微软雅黑"/>
                <w:b/>
                <w:szCs w:val="21"/>
              </w:rPr>
              <w:t>授课老师</w:t>
            </w:r>
          </w:p>
        </w:tc>
        <w:tc>
          <w:tcPr>
            <w:tcW w:w="7138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微软雅黑"/>
                <w:b/>
                <w:szCs w:val="21"/>
              </w:rPr>
            </w:pPr>
            <w:r>
              <w:rPr>
                <w:rFonts w:hint="eastAsia" w:ascii="仿宋" w:hAnsi="仿宋" w:eastAsia="仿宋" w:cs="微软雅黑"/>
                <w:b/>
                <w:szCs w:val="21"/>
              </w:rPr>
              <w:t>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" w:hAnsi="仿宋" w:eastAsia="仿宋" w:cs="微软雅黑"/>
                <w:szCs w:val="21"/>
              </w:rPr>
            </w:pPr>
            <w:r>
              <w:rPr>
                <w:rFonts w:hint="eastAsia" w:ascii="仿宋" w:hAnsi="仿宋" w:eastAsia="仿宋" w:cs="微软雅黑"/>
                <w:szCs w:val="21"/>
              </w:rPr>
              <w:t>冯  刚</w:t>
            </w:r>
          </w:p>
        </w:tc>
        <w:tc>
          <w:tcPr>
            <w:tcW w:w="7138" w:type="dxa"/>
            <w:shd w:val="clear" w:color="auto" w:fill="auto"/>
          </w:tcPr>
          <w:p>
            <w:pPr>
              <w:adjustRightInd w:val="0"/>
              <w:snapToGrid w:val="0"/>
              <w:spacing w:line="380" w:lineRule="exact"/>
              <w:rPr>
                <w:rFonts w:ascii="仿宋" w:hAnsi="仿宋" w:eastAsia="仿宋" w:cs="微软雅黑"/>
                <w:szCs w:val="21"/>
              </w:rPr>
            </w:pPr>
            <w:r>
              <w:rPr>
                <w:rFonts w:hint="eastAsia" w:ascii="仿宋" w:hAnsi="仿宋" w:eastAsia="仿宋" w:cs="微软雅黑"/>
                <w:szCs w:val="21"/>
              </w:rPr>
              <w:t>中华人民共和国教育部思想政治工作司司长、中国人民大学马克思主义学院客座教授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微软雅黑"/>
                <w:szCs w:val="21"/>
              </w:rPr>
            </w:pPr>
            <w:r>
              <w:rPr>
                <w:rFonts w:hint="eastAsia" w:ascii="仿宋" w:hAnsi="仿宋" w:eastAsia="仿宋" w:cs="微软雅黑"/>
                <w:szCs w:val="21"/>
              </w:rPr>
              <w:t>刘建军</w:t>
            </w:r>
          </w:p>
        </w:tc>
        <w:tc>
          <w:tcPr>
            <w:tcW w:w="7138" w:type="dxa"/>
            <w:shd w:val="clear" w:color="auto" w:fill="auto"/>
          </w:tcPr>
          <w:p>
            <w:pPr>
              <w:adjustRightInd w:val="0"/>
              <w:snapToGrid w:val="0"/>
              <w:spacing w:line="380" w:lineRule="exact"/>
              <w:rPr>
                <w:rFonts w:ascii="仿宋" w:hAnsi="仿宋" w:eastAsia="仿宋" w:cs="微软雅黑"/>
                <w:szCs w:val="21"/>
              </w:rPr>
            </w:pPr>
            <w:r>
              <w:rPr>
                <w:rFonts w:hint="eastAsia" w:ascii="仿宋" w:hAnsi="仿宋" w:eastAsia="仿宋" w:cs="微软雅黑"/>
                <w:szCs w:val="21"/>
              </w:rPr>
              <w:t>中国人民大学马克思主义学院教授、博士生导师、思想政治教育国家重点学科技术带头人、中央实施马克思主义理论和建设工程首席专家、享受国务院政府特殊津贴学者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微软雅黑"/>
                <w:szCs w:val="21"/>
              </w:rPr>
            </w:pPr>
            <w:r>
              <w:rPr>
                <w:rFonts w:hint="eastAsia" w:ascii="仿宋" w:hAnsi="仿宋" w:eastAsia="仿宋" w:cs="微软雅黑"/>
                <w:szCs w:val="21"/>
              </w:rPr>
              <w:t>王  易</w:t>
            </w:r>
          </w:p>
        </w:tc>
        <w:tc>
          <w:tcPr>
            <w:tcW w:w="7138" w:type="dxa"/>
            <w:shd w:val="clear" w:color="auto" w:fill="auto"/>
          </w:tcPr>
          <w:p>
            <w:pPr>
              <w:adjustRightInd w:val="0"/>
              <w:snapToGrid w:val="0"/>
              <w:spacing w:line="380" w:lineRule="exact"/>
              <w:rPr>
                <w:rFonts w:ascii="仿宋" w:hAnsi="仿宋" w:eastAsia="仿宋" w:cs="微软雅黑"/>
                <w:szCs w:val="21"/>
              </w:rPr>
            </w:pPr>
            <w:r>
              <w:rPr>
                <w:rFonts w:hint="eastAsia" w:ascii="仿宋" w:hAnsi="仿宋" w:eastAsia="仿宋" w:cs="微软雅黑"/>
                <w:szCs w:val="21"/>
              </w:rPr>
              <w:t>中国人民大学马克思主义学院教授、博士生导师、中央马克思主义理论研究和建设工程专家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微软雅黑"/>
                <w:szCs w:val="21"/>
              </w:rPr>
            </w:pPr>
            <w:r>
              <w:rPr>
                <w:rFonts w:hint="eastAsia" w:ascii="仿宋" w:hAnsi="仿宋" w:eastAsia="仿宋" w:cs="微软雅黑"/>
                <w:szCs w:val="21"/>
              </w:rPr>
              <w:t>邱  吉</w:t>
            </w:r>
          </w:p>
        </w:tc>
        <w:tc>
          <w:tcPr>
            <w:tcW w:w="7138" w:type="dxa"/>
            <w:shd w:val="clear" w:color="auto" w:fill="auto"/>
          </w:tcPr>
          <w:p>
            <w:pPr>
              <w:adjustRightInd w:val="0"/>
              <w:snapToGrid w:val="0"/>
              <w:spacing w:line="380" w:lineRule="exact"/>
              <w:rPr>
                <w:rFonts w:ascii="仿宋" w:hAnsi="仿宋" w:eastAsia="仿宋" w:cs="微软雅黑"/>
                <w:szCs w:val="21"/>
              </w:rPr>
            </w:pPr>
            <w:r>
              <w:rPr>
                <w:rFonts w:hint="eastAsia" w:ascii="仿宋" w:hAnsi="仿宋" w:eastAsia="仿宋" w:cs="微软雅黑"/>
                <w:szCs w:val="21"/>
              </w:rPr>
              <w:t>中国人民大学马克思主义学院副教授，承担《思想理论教育教学论》、《大学生思想道德修养与法律基础》等教育部重点课题研究工作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微软雅黑"/>
                <w:szCs w:val="21"/>
              </w:rPr>
            </w:pPr>
            <w:r>
              <w:rPr>
                <w:rFonts w:hint="eastAsia" w:ascii="仿宋" w:hAnsi="仿宋" w:eastAsia="仿宋" w:cs="微软雅黑"/>
                <w:szCs w:val="21"/>
              </w:rPr>
              <w:t>王向明</w:t>
            </w:r>
          </w:p>
        </w:tc>
        <w:tc>
          <w:tcPr>
            <w:tcW w:w="7138" w:type="dxa"/>
            <w:shd w:val="clear" w:color="auto" w:fill="auto"/>
          </w:tcPr>
          <w:p>
            <w:pPr>
              <w:adjustRightInd w:val="0"/>
              <w:snapToGrid w:val="0"/>
              <w:spacing w:line="380" w:lineRule="exact"/>
              <w:rPr>
                <w:rFonts w:ascii="仿宋" w:hAnsi="仿宋" w:eastAsia="仿宋" w:cs="微软雅黑"/>
                <w:szCs w:val="21"/>
              </w:rPr>
            </w:pPr>
            <w:r>
              <w:rPr>
                <w:rFonts w:hint="eastAsia" w:ascii="仿宋" w:hAnsi="仿宋" w:eastAsia="仿宋" w:cs="微软雅黑"/>
                <w:szCs w:val="21"/>
              </w:rPr>
              <w:t>中国人民大学马克思主义学院教授、博士生导师、中国特色社会主义理论体系研究中心专职研究员、团中央“全国大学生骨干培训学校”导师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微软雅黑"/>
                <w:szCs w:val="21"/>
              </w:rPr>
            </w:pPr>
            <w:r>
              <w:rPr>
                <w:rFonts w:hint="eastAsia" w:ascii="仿宋" w:hAnsi="仿宋" w:eastAsia="仿宋" w:cs="微软雅黑"/>
                <w:szCs w:val="21"/>
              </w:rPr>
              <w:t>陈锡敏</w:t>
            </w:r>
          </w:p>
        </w:tc>
        <w:tc>
          <w:tcPr>
            <w:tcW w:w="7138" w:type="dxa"/>
            <w:shd w:val="clear" w:color="auto" w:fill="auto"/>
          </w:tcPr>
          <w:p>
            <w:pPr>
              <w:adjustRightInd w:val="0"/>
              <w:snapToGrid w:val="0"/>
              <w:spacing w:line="380" w:lineRule="exact"/>
              <w:rPr>
                <w:rFonts w:ascii="仿宋" w:hAnsi="仿宋" w:eastAsia="仿宋" w:cs="微软雅黑"/>
                <w:szCs w:val="21"/>
              </w:rPr>
            </w:pPr>
            <w:r>
              <w:rPr>
                <w:rFonts w:hint="eastAsia" w:ascii="仿宋" w:hAnsi="仿宋" w:eastAsia="仿宋" w:cs="微软雅黑"/>
                <w:szCs w:val="21"/>
              </w:rPr>
              <w:t>中国人民大学马克思主义学院副教授，承担《马克思主义基本原理与当代中国思想政治教育》、《当代大学生理想信念教育研究》、《社会主义法治理念在“思想道德修养与法律基础”课中的实施》等重大课题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852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" w:hAnsi="仿宋" w:eastAsia="仿宋" w:cs="微软雅黑"/>
                <w:szCs w:val="21"/>
              </w:rPr>
            </w:pPr>
            <w:r>
              <w:rPr>
                <w:rFonts w:hint="eastAsia" w:ascii="仿宋" w:hAnsi="仿宋" w:eastAsia="仿宋" w:cs="微软雅黑"/>
                <w:szCs w:val="21"/>
              </w:rPr>
              <w:t>……</w:t>
            </w:r>
          </w:p>
        </w:tc>
      </w:tr>
    </w:tbl>
    <w:p/>
    <w:p>
      <w:pPr>
        <w:rPr>
          <w:rFonts w:ascii="黑体" w:hAnsi="黑体" w:eastAsia="黑体" w:cs="宋体"/>
          <w:b/>
          <w:bCs/>
          <w:color w:val="444444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444444"/>
          <w:kern w:val="0"/>
          <w:sz w:val="30"/>
          <w:szCs w:val="30"/>
        </w:rPr>
        <w:t>四、教学办法</w:t>
      </w:r>
    </w:p>
    <w:p>
      <w:pPr>
        <w:ind w:firstLine="420" w:firstLineChars="200"/>
      </w:pPr>
      <w:r>
        <w:rPr>
          <w:rFonts w:hint="eastAsia"/>
        </w:rPr>
        <w:t>　</w:t>
      </w:r>
      <w:r>
        <w:rPr>
          <w:rFonts w:hint="eastAsia" w:ascii="仿宋" w:hAnsi="仿宋" w:eastAsia="仿宋"/>
          <w:sz w:val="32"/>
          <w:szCs w:val="32"/>
        </w:rPr>
        <w:t>学习期间采取理论与实践相结合、课堂讲授与自学相结合的方式。面授时间为隔周周末，每门课程讲授约24个学时。</w:t>
      </w:r>
    </w:p>
    <w:p>
      <w:pPr>
        <w:rPr>
          <w:rFonts w:ascii="黑体" w:hAnsi="黑体" w:eastAsia="黑体" w:cs="宋体"/>
          <w:b/>
          <w:bCs/>
          <w:color w:val="444444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444444"/>
          <w:kern w:val="0"/>
          <w:sz w:val="30"/>
          <w:szCs w:val="30"/>
        </w:rPr>
        <w:t>五、学制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2年</w:t>
      </w:r>
    </w:p>
    <w:p>
      <w:pPr>
        <w:rPr>
          <w:rFonts w:ascii="黑体" w:hAnsi="黑体" w:eastAsia="黑体" w:cs="宋体"/>
          <w:b/>
          <w:bCs/>
          <w:color w:val="444444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444444"/>
          <w:kern w:val="0"/>
          <w:sz w:val="30"/>
          <w:szCs w:val="30"/>
        </w:rPr>
        <w:t>六、联系方式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课程咨询：王老师、陈老师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电话： 010-59480917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报名地址：中国人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民大学明德新闻楼0506室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报名时间：周一至周日(9：00——17：30)</w:t>
      </w:r>
    </w:p>
    <w:p>
      <w:pPr>
        <w:rPr>
          <w:rFonts w:ascii="黑体" w:hAnsi="黑体" w:eastAsia="黑体" w:cs="宋体"/>
          <w:b/>
          <w:bCs/>
          <w:color w:val="444444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444444"/>
          <w:kern w:val="0"/>
          <w:sz w:val="30"/>
          <w:szCs w:val="30"/>
        </w:rPr>
        <w:t>七、报名条件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1、拥护《中华人民共和国宪法》，遵守法律、法规，思想政治表现好，优秀业务骨干，身体健康，并能坚持在职学习者。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2、具备大专以上学历者，均可报名参加学习。</w:t>
      </w:r>
    </w:p>
    <w:p>
      <w:pPr>
        <w:rPr>
          <w:rFonts w:ascii="黑体" w:hAnsi="黑体" w:eastAsia="黑体" w:cs="宋体"/>
          <w:b/>
          <w:bCs/>
          <w:color w:val="444444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444444"/>
          <w:kern w:val="0"/>
          <w:sz w:val="30"/>
          <w:szCs w:val="30"/>
        </w:rPr>
        <w:t>八、报名办法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1、报名时间：即日起开始报名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2、报名地点：中国人民大学明德新闻楼0506室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3、报名手续：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(1)到报名地点注册，登记报名。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(2)填写在职人员在职课程研修班报名登记表。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(3)本人最后学历证书和学位证书原件、复印件;身份证复印件。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(4)2寸同底彩色证件照4张。</w:t>
      </w:r>
    </w:p>
    <w:p>
      <w:pPr>
        <w:rPr>
          <w:rFonts w:ascii="黑体" w:hAnsi="黑体" w:eastAsia="黑体" w:cs="宋体"/>
          <w:b/>
          <w:bCs/>
          <w:color w:val="444444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444444"/>
          <w:kern w:val="0"/>
          <w:sz w:val="30"/>
          <w:szCs w:val="30"/>
        </w:rPr>
        <w:t>九、收费标准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研修班学费20000元(两年)，书费、资料费自理。学费一次性交清。</w:t>
      </w:r>
    </w:p>
    <w:p>
      <w:pPr>
        <w:rPr>
          <w:rFonts w:ascii="黑体" w:hAnsi="黑体" w:eastAsia="黑体" w:cs="宋体"/>
          <w:b/>
          <w:bCs/>
          <w:color w:val="444444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444444"/>
          <w:kern w:val="0"/>
          <w:sz w:val="30"/>
          <w:szCs w:val="30"/>
        </w:rPr>
        <w:t>十、证书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1、学员完成“课程设置”中所规定的课程并考试（考核）成绩合格者即可结业。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2、结业学员获加盖学校钢印和红章的 《</w:t>
      </w:r>
      <w:r>
        <w:rPr>
          <w:rFonts w:hint="eastAsia" w:ascii="仿宋" w:hAnsi="仿宋" w:eastAsia="仿宋"/>
          <w:sz w:val="32"/>
          <w:szCs w:val="32"/>
        </w:rPr>
        <w:t>中国人民</w:t>
      </w:r>
      <w:r>
        <w:rPr>
          <w:rFonts w:ascii="仿宋" w:hAnsi="仿宋" w:eastAsia="仿宋"/>
          <w:sz w:val="32"/>
          <w:szCs w:val="32"/>
        </w:rPr>
        <w:t>大学研修班结业证书》。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3、符合申请硕士学位条件的学员（取得国家承认学士学位）可按我校有关规定申请</w:t>
      </w:r>
      <w:r>
        <w:rPr>
          <w:rFonts w:hint="eastAsia" w:ascii="仿宋" w:hAnsi="仿宋" w:eastAsia="仿宋"/>
          <w:sz w:val="32"/>
          <w:szCs w:val="32"/>
        </w:rPr>
        <w:t>中国人民大学法学</w:t>
      </w:r>
      <w:r>
        <w:rPr>
          <w:rFonts w:ascii="仿宋" w:hAnsi="仿宋" w:eastAsia="仿宋"/>
          <w:sz w:val="32"/>
          <w:szCs w:val="32"/>
        </w:rPr>
        <w:t>硕士学位。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444444"/>
          <w:kern w:val="0"/>
          <w:sz w:val="30"/>
          <w:szCs w:val="30"/>
        </w:rPr>
        <w:t>十一、</w:t>
      </w:r>
      <w:r>
        <w:rPr>
          <w:rFonts w:ascii="黑体" w:hAnsi="黑体" w:eastAsia="黑体" w:cs="宋体"/>
          <w:color w:val="444444"/>
          <w:kern w:val="0"/>
          <w:sz w:val="30"/>
          <w:szCs w:val="30"/>
        </w:rPr>
        <w:t>申请</w:t>
      </w:r>
      <w:r>
        <w:rPr>
          <w:rFonts w:hint="eastAsia" w:ascii="黑体" w:hAnsi="黑体" w:eastAsia="黑体" w:cs="宋体"/>
          <w:color w:val="444444"/>
          <w:kern w:val="0"/>
          <w:sz w:val="30"/>
          <w:szCs w:val="30"/>
        </w:rPr>
        <w:t>法</w:t>
      </w:r>
      <w:r>
        <w:rPr>
          <w:rFonts w:ascii="黑体" w:hAnsi="黑体" w:eastAsia="黑体" w:cs="宋体"/>
          <w:color w:val="444444"/>
          <w:kern w:val="0"/>
          <w:sz w:val="30"/>
          <w:szCs w:val="30"/>
        </w:rPr>
        <w:t>学硕士学位及方法</w:t>
      </w:r>
      <w:r>
        <w:rPr>
          <w:rFonts w:ascii="Tahoma" w:hAnsi="Tahoma" w:cs="Tahoma"/>
          <w:b/>
          <w:bCs/>
          <w:color w:val="000000"/>
          <w:szCs w:val="21"/>
          <w:shd w:val="clear" w:color="auto" w:fill="FFFFFF"/>
        </w:rPr>
        <w:br w:type="textWrapping"/>
      </w:r>
      <w:r>
        <w:rPr>
          <w:rFonts w:ascii="仿宋" w:hAnsi="仿宋" w:eastAsia="仿宋"/>
          <w:sz w:val="32"/>
          <w:szCs w:val="32"/>
        </w:rPr>
        <w:t>1、申请学位按照</w:t>
      </w:r>
      <w:r>
        <w:rPr>
          <w:rFonts w:hint="eastAsia" w:ascii="仿宋" w:hAnsi="仿宋" w:eastAsia="仿宋"/>
          <w:sz w:val="32"/>
          <w:szCs w:val="32"/>
        </w:rPr>
        <w:t>中国人民</w:t>
      </w:r>
      <w:r>
        <w:rPr>
          <w:rFonts w:ascii="仿宋" w:hAnsi="仿宋" w:eastAsia="仿宋"/>
          <w:sz w:val="32"/>
          <w:szCs w:val="32"/>
        </w:rPr>
        <w:t>大学研究生</w:t>
      </w:r>
      <w:r>
        <w:rPr>
          <w:rFonts w:hint="eastAsia" w:ascii="仿宋" w:hAnsi="仿宋" w:eastAsia="仿宋"/>
          <w:sz w:val="32"/>
          <w:szCs w:val="32"/>
        </w:rPr>
        <w:t>院</w:t>
      </w:r>
      <w:r>
        <w:rPr>
          <w:rFonts w:ascii="仿宋" w:hAnsi="仿宋" w:eastAsia="仿宋"/>
          <w:sz w:val="32"/>
          <w:szCs w:val="32"/>
        </w:rPr>
        <w:t>学位办公室关于以研究生毕业同等学力申请硕士学位的规定办理。所交学费不包括进入论文阶段后的费用。 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2、报名参加在职课程研修班学习的人员，可在报名时提出以研究生毕业同等学力申请硕士学位。 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3、国家统一组织的英语和学科综合水平考试，由我院协助学员到研究生部办理手续，费用按规定由学员交纳。 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4、我院将为学员安排教师进行学位论文的指导。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400" w:lineRule="exact"/>
        <w:ind w:firstLine="157" w:firstLineChars="49"/>
        <w:jc w:val="center"/>
        <w:rPr>
          <w:rFonts w:hint="eastAsia" w:ascii="黑体" w:eastAsia="黑体"/>
          <w:b/>
          <w:sz w:val="32"/>
          <w:szCs w:val="32"/>
        </w:rPr>
      </w:pPr>
    </w:p>
    <w:p>
      <w:pPr>
        <w:spacing w:line="400" w:lineRule="exact"/>
        <w:ind w:firstLine="157" w:firstLineChars="49"/>
        <w:jc w:val="center"/>
        <w:rPr>
          <w:rFonts w:hint="eastAsia" w:ascii="黑体" w:eastAsia="黑体"/>
          <w:b/>
          <w:sz w:val="32"/>
          <w:szCs w:val="32"/>
        </w:rPr>
      </w:pPr>
    </w:p>
    <w:p>
      <w:pPr>
        <w:spacing w:line="400" w:lineRule="exact"/>
        <w:ind w:firstLine="157" w:firstLineChars="49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报 名 登 记 表</w:t>
      </w:r>
    </w:p>
    <w:p>
      <w:pPr>
        <w:spacing w:line="400" w:lineRule="exact"/>
        <w:ind w:firstLine="157" w:firstLineChars="49"/>
        <w:jc w:val="right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宋体" w:hAnsi="宋体"/>
          <w:sz w:val="24"/>
        </w:rPr>
        <w:t>报名时间：    年   月   日</w:t>
      </w:r>
    </w:p>
    <w:tbl>
      <w:tblPr>
        <w:tblStyle w:val="5"/>
        <w:tblpPr w:leftFromText="180" w:rightFromText="180" w:vertAnchor="text" w:horzAnchor="page" w:tblpX="1222" w:tblpY="473"/>
        <w:tblOverlap w:val="never"/>
        <w:tblW w:w="9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1476"/>
        <w:gridCol w:w="1434"/>
        <w:gridCol w:w="6"/>
        <w:gridCol w:w="282"/>
        <w:gridCol w:w="57"/>
        <w:gridCol w:w="651"/>
        <w:gridCol w:w="84"/>
        <w:gridCol w:w="1192"/>
        <w:gridCol w:w="1154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   业</w:t>
            </w:r>
          </w:p>
        </w:tc>
        <w:tc>
          <w:tcPr>
            <w:tcW w:w="291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6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方  向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7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42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出生年月日</w:t>
            </w:r>
          </w:p>
        </w:tc>
        <w:tc>
          <w:tcPr>
            <w:tcW w:w="14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9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87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或</w:t>
            </w:r>
            <w:r>
              <w:rPr>
                <w:rFonts w:hint="eastAsia" w:ascii="宋体" w:hAnsi="宋体"/>
                <w:sz w:val="24"/>
              </w:rPr>
              <w:t>QQ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39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  贯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906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    务</w:t>
            </w:r>
          </w:p>
        </w:tc>
        <w:tc>
          <w:tcPr>
            <w:tcW w:w="278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    机</w:t>
            </w:r>
          </w:p>
        </w:tc>
        <w:tc>
          <w:tcPr>
            <w:tcW w:w="3255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2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紧急联系电话</w:t>
            </w:r>
          </w:p>
        </w:tc>
        <w:tc>
          <w:tcPr>
            <w:tcW w:w="278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990" w:type="dxa"/>
            <w:gridSpan w:val="7"/>
            <w:vAlign w:val="center"/>
          </w:tcPr>
          <w:p>
            <w:pPr>
              <w:snapToGrid w:val="0"/>
              <w:ind w:firstLine="600" w:firstLineChars="250"/>
              <w:rPr>
                <w:rFonts w:hint="eastAsia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    业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snapToGrid w:val="0"/>
              <w:ind w:firstLine="600" w:firstLineChars="2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取得学历时间</w:t>
            </w:r>
          </w:p>
        </w:tc>
        <w:tc>
          <w:tcPr>
            <w:tcW w:w="319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取得学位时间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学士       年      月   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硕士       年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学历证书编号</w:t>
            </w:r>
          </w:p>
        </w:tc>
        <w:tc>
          <w:tcPr>
            <w:tcW w:w="319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学位证书编号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外国语种</w:t>
            </w:r>
          </w:p>
        </w:tc>
        <w:tc>
          <w:tcPr>
            <w:tcW w:w="319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ind w:left="-107" w:leftChars="-5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是否申硕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ind w:firstLine="960" w:firstLineChars="4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所属院系</w:t>
            </w:r>
          </w:p>
        </w:tc>
        <w:tc>
          <w:tcPr>
            <w:tcW w:w="3198" w:type="dxa"/>
            <w:gridSpan w:val="4"/>
            <w:vAlign w:val="center"/>
          </w:tcPr>
          <w:p>
            <w:pPr>
              <w:ind w:firstLine="960" w:firstLineChars="400"/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特殊情况备注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ind w:firstLine="960" w:firstLineChars="4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发票抬头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项目：学费</w:t>
            </w:r>
          </w:p>
        </w:tc>
        <w:tc>
          <w:tcPr>
            <w:tcW w:w="6487" w:type="dxa"/>
            <w:gridSpan w:val="9"/>
            <w:vAlign w:val="center"/>
          </w:tcPr>
          <w:p>
            <w:pPr>
              <w:ind w:firstLine="960" w:firstLineChars="4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</w:trPr>
        <w:tc>
          <w:tcPr>
            <w:tcW w:w="9835" w:type="dxa"/>
            <w:gridSpan w:val="11"/>
            <w:vAlign w:val="center"/>
          </w:tcPr>
          <w:p>
            <w:pPr>
              <w:ind w:left="1263" w:leftChars="115" w:hanging="1022" w:hangingChars="424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学员须知：</w:t>
            </w:r>
          </w:p>
          <w:p>
            <w:pPr>
              <w:ind w:left="-57" w:leftChars="-27" w:firstLine="720" w:firstLineChars="30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一、本人承诺交付学校审核的毕业证书、学士学位证书、身份证真实有效，若因证书不真实造成后果，一切责任由本人自负。开学后，学员因故不能坚持进修，视为自动放弃学习，不退学费。</w:t>
            </w:r>
          </w:p>
          <w:p>
            <w:pPr>
              <w:ind w:left="74" w:hanging="24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二、取得学士学位满3年，即有资格申请硕士学位考试，取得考试资格证（有效期为4年）并按规定缴纳考试费（考试费是全部课程的考试费不包括两门的国家考试费用）后，方可申请参加学位课考试。</w:t>
            </w:r>
          </w:p>
          <w:p>
            <w:pPr>
              <w:ind w:left="73" w:leftChars="35" w:firstLine="600" w:firstLineChars="250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学位课考试包括：① 4门题库课，考试时间是每年10月和4月，②11-14门非题库课考试，时间由学院安排。③国家水平考试：专业综合与外国语，考试时间是每年5月下旬。.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</w:t>
            </w:r>
          </w:p>
          <w:p>
            <w:pPr>
              <w:ind w:left="73" w:leftChars="35" w:firstLine="600" w:firstLineChars="2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三、全部考试通过、论文答辩通过，方可取得硕士学位证书。</w:t>
            </w:r>
          </w:p>
          <w:p>
            <w:pPr>
              <w:ind w:left="73" w:leftChars="35" w:firstLine="602" w:firstLineChars="250"/>
              <w:rPr>
                <w:rFonts w:hint="eastAsia"/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1"/>
                <w:szCs w:val="21"/>
              </w:rPr>
              <w:t>备注：未办理考试资格的学员，国考和题库考试不得参加！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收费标准</w:t>
            </w:r>
          </w:p>
        </w:tc>
        <w:tc>
          <w:tcPr>
            <w:tcW w:w="7963" w:type="dxa"/>
            <w:gridSpan w:val="1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1、进修学费         元，开课前一次性缴清；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2、全部课程考试费（含题库考试费）收费标准是：科目数×250元+200元申请费约4000-4700左右；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3、论文指导费、答辩费：6500元；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4、国家考试费由教育部统一收取，每门100元。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签字确认</w:t>
            </w:r>
          </w:p>
        </w:tc>
        <w:tc>
          <w:tcPr>
            <w:tcW w:w="7963" w:type="dxa"/>
            <w:gridSpan w:val="10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请仔细阅读上述内容，并签字确认。</w:t>
            </w: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</w:t>
            </w:r>
          </w:p>
          <w:p>
            <w:pPr>
              <w:ind w:firstLine="4250" w:firstLineChars="1764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F04"/>
    <w:rsid w:val="00002DE8"/>
    <w:rsid w:val="0004345A"/>
    <w:rsid w:val="000443B0"/>
    <w:rsid w:val="00077D08"/>
    <w:rsid w:val="000A1321"/>
    <w:rsid w:val="000F29A3"/>
    <w:rsid w:val="00177975"/>
    <w:rsid w:val="001878A0"/>
    <w:rsid w:val="001F3BE7"/>
    <w:rsid w:val="00212E69"/>
    <w:rsid w:val="00297BAD"/>
    <w:rsid w:val="002B6143"/>
    <w:rsid w:val="002C3765"/>
    <w:rsid w:val="003138FF"/>
    <w:rsid w:val="003A6E57"/>
    <w:rsid w:val="003B5AD4"/>
    <w:rsid w:val="003E5874"/>
    <w:rsid w:val="00420A9E"/>
    <w:rsid w:val="00475B27"/>
    <w:rsid w:val="00495267"/>
    <w:rsid w:val="004C2020"/>
    <w:rsid w:val="004D0DCD"/>
    <w:rsid w:val="005269DE"/>
    <w:rsid w:val="00570504"/>
    <w:rsid w:val="0057436A"/>
    <w:rsid w:val="0059268D"/>
    <w:rsid w:val="00597773"/>
    <w:rsid w:val="005A1CDA"/>
    <w:rsid w:val="005A30C7"/>
    <w:rsid w:val="005A4003"/>
    <w:rsid w:val="005F1849"/>
    <w:rsid w:val="006065A7"/>
    <w:rsid w:val="00617050"/>
    <w:rsid w:val="00634615"/>
    <w:rsid w:val="00640923"/>
    <w:rsid w:val="00647E2E"/>
    <w:rsid w:val="00687447"/>
    <w:rsid w:val="00700421"/>
    <w:rsid w:val="007137E6"/>
    <w:rsid w:val="0072560C"/>
    <w:rsid w:val="00745894"/>
    <w:rsid w:val="007B15E2"/>
    <w:rsid w:val="00805F04"/>
    <w:rsid w:val="00844738"/>
    <w:rsid w:val="00881F48"/>
    <w:rsid w:val="008C5D22"/>
    <w:rsid w:val="00921A02"/>
    <w:rsid w:val="00925B33"/>
    <w:rsid w:val="0095796B"/>
    <w:rsid w:val="00962CCA"/>
    <w:rsid w:val="009726DF"/>
    <w:rsid w:val="0099700D"/>
    <w:rsid w:val="009978F9"/>
    <w:rsid w:val="009A272D"/>
    <w:rsid w:val="009A295E"/>
    <w:rsid w:val="009D0FFB"/>
    <w:rsid w:val="009D3C4A"/>
    <w:rsid w:val="009E793D"/>
    <w:rsid w:val="00A555D9"/>
    <w:rsid w:val="00A8002F"/>
    <w:rsid w:val="00A80BEC"/>
    <w:rsid w:val="00AB13FD"/>
    <w:rsid w:val="00AC401F"/>
    <w:rsid w:val="00AD5BCB"/>
    <w:rsid w:val="00AF58C5"/>
    <w:rsid w:val="00B1005D"/>
    <w:rsid w:val="00B43AA9"/>
    <w:rsid w:val="00B46F51"/>
    <w:rsid w:val="00B57A67"/>
    <w:rsid w:val="00B920B0"/>
    <w:rsid w:val="00BD5374"/>
    <w:rsid w:val="00BF1F04"/>
    <w:rsid w:val="00C10E1A"/>
    <w:rsid w:val="00C12D61"/>
    <w:rsid w:val="00C31D49"/>
    <w:rsid w:val="00C429D9"/>
    <w:rsid w:val="00C972BA"/>
    <w:rsid w:val="00CC53F6"/>
    <w:rsid w:val="00CE486F"/>
    <w:rsid w:val="00D1733E"/>
    <w:rsid w:val="00D239D9"/>
    <w:rsid w:val="00D2602A"/>
    <w:rsid w:val="00D659A2"/>
    <w:rsid w:val="00D73450"/>
    <w:rsid w:val="00DB6467"/>
    <w:rsid w:val="00DE08C2"/>
    <w:rsid w:val="00E67DFA"/>
    <w:rsid w:val="00E732AD"/>
    <w:rsid w:val="00E854C3"/>
    <w:rsid w:val="00E86FEC"/>
    <w:rsid w:val="00EA4063"/>
    <w:rsid w:val="00F03F4F"/>
    <w:rsid w:val="00F43F21"/>
    <w:rsid w:val="00F55700"/>
    <w:rsid w:val="25101FE2"/>
    <w:rsid w:val="2B786164"/>
    <w:rsid w:val="4AFE2B46"/>
    <w:rsid w:val="785664E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6BC3DF-4D5F-49C0-8889-2830A8C03E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370</Words>
  <Characters>2110</Characters>
  <Lines>17</Lines>
  <Paragraphs>4</Paragraphs>
  <ScaleCrop>false</ScaleCrop>
  <LinksUpToDate>false</LinksUpToDate>
  <CharactersWithSpaces>2476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2015-12-03T06:30:00Z</dcterms:created>
  <dc:creator>admin</dc:creator>
  <cp:lastModifiedBy>Administrator</cp:lastModifiedBy>
  <dcterms:modified xsi:type="dcterms:W3CDTF">2017-03-07T07:08:48Z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