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lang w:eastAsia="zh-CN"/>
        </w:rPr>
      </w:pPr>
      <w:r>
        <w:rPr>
          <w:rFonts w:hint="eastAsia"/>
          <w:b/>
          <w:sz w:val="44"/>
          <w:szCs w:val="44"/>
        </w:rPr>
        <w:t>人力资源管理专业</w:t>
      </w:r>
      <w:r>
        <w:rPr>
          <w:rFonts w:hint="eastAsia"/>
          <w:b/>
          <w:sz w:val="44"/>
          <w:szCs w:val="44"/>
          <w:lang w:eastAsia="zh-CN"/>
        </w:rPr>
        <w:t>招生简章</w:t>
      </w:r>
    </w:p>
    <w:p>
      <w:pPr>
        <w:rPr>
          <w:b/>
        </w:rPr>
      </w:pPr>
      <w:r>
        <w:rPr>
          <w:rFonts w:hint="eastAsia"/>
          <w:b/>
        </w:rPr>
        <w:t>一、学院优势及简介</w:t>
      </w:r>
    </w:p>
    <w:p>
      <w:pPr>
        <w:ind w:firstLine="422" w:firstLineChars="200"/>
        <w:rPr>
          <w:rFonts w:ascii="仿宋" w:hAnsi="仿宋" w:eastAsia="仿宋" w:cs="Arial"/>
          <w:b/>
          <w:szCs w:val="21"/>
        </w:rPr>
      </w:pPr>
    </w:p>
    <w:p>
      <w:pPr>
        <w:ind w:firstLine="422" w:firstLineChars="200"/>
        <w:rPr>
          <w:rFonts w:ascii="仿宋" w:hAnsi="仿宋" w:eastAsia="仿宋" w:cs="Arial"/>
          <w:b/>
          <w:szCs w:val="21"/>
        </w:rPr>
      </w:pPr>
      <w:r>
        <w:rPr>
          <w:rFonts w:hint="eastAsia" w:ascii="仿宋" w:hAnsi="仿宋" w:eastAsia="仿宋" w:cs="Arial"/>
          <w:b/>
          <w:szCs w:val="21"/>
        </w:rPr>
        <w:t>★全国唯一拥有人力资源管理专业本科、硕士、博士完整教学体系的最高学府。</w:t>
      </w:r>
    </w:p>
    <w:p>
      <w:pPr>
        <w:ind w:firstLine="422" w:firstLineChars="200"/>
        <w:rPr>
          <w:rFonts w:ascii="仿宋" w:hAnsi="仿宋" w:eastAsia="仿宋" w:cs="Arial"/>
          <w:b/>
          <w:szCs w:val="21"/>
        </w:rPr>
      </w:pPr>
      <w:r>
        <w:rPr>
          <w:rFonts w:hint="eastAsia" w:ascii="仿宋" w:hAnsi="仿宋" w:eastAsia="仿宋" w:cs="Arial"/>
          <w:b/>
          <w:szCs w:val="21"/>
        </w:rPr>
        <w:t>★人力资源管理科研师资力量全国第一。</w:t>
      </w:r>
    </w:p>
    <w:p>
      <w:pPr>
        <w:ind w:firstLine="422" w:firstLineChars="200"/>
        <w:rPr>
          <w:rFonts w:ascii="仿宋" w:hAnsi="仿宋" w:eastAsia="仿宋" w:cs="Arial"/>
          <w:b/>
          <w:szCs w:val="21"/>
        </w:rPr>
      </w:pPr>
      <w:r>
        <w:rPr>
          <w:rFonts w:hint="eastAsia" w:ascii="仿宋" w:hAnsi="仿宋" w:eastAsia="仿宋" w:cs="Arial"/>
          <w:b/>
          <w:szCs w:val="21"/>
        </w:rPr>
        <w:t>★企业、党政机关和事业单位人力资源高管优秀校友云集。</w:t>
      </w:r>
    </w:p>
    <w:p>
      <w:pPr>
        <w:ind w:firstLine="413" w:firstLineChars="196"/>
        <w:rPr>
          <w:rFonts w:ascii="仿宋" w:hAnsi="仿宋" w:eastAsia="仿宋" w:cs="Arial"/>
          <w:b/>
          <w:szCs w:val="21"/>
        </w:rPr>
      </w:pPr>
      <w:r>
        <w:rPr>
          <w:rFonts w:hint="eastAsia" w:ascii="仿宋" w:hAnsi="仿宋" w:eastAsia="仿宋" w:cs="Arial"/>
          <w:b/>
          <w:szCs w:val="21"/>
        </w:rPr>
        <w:t>★免试入学，符合条件者可申请管理学硕士学位。</w:t>
      </w:r>
    </w:p>
    <w:p>
      <w:pPr>
        <w:ind w:firstLine="354" w:firstLineChars="196"/>
        <w:rPr>
          <w:b/>
          <w:bCs/>
          <w:color w:val="333333"/>
          <w:sz w:val="18"/>
          <w:szCs w:val="18"/>
        </w:rPr>
      </w:pPr>
    </w:p>
    <w:p>
      <w:pPr>
        <w:ind w:firstLine="420" w:firstLineChars="200"/>
        <w:rPr>
          <w:rFonts w:ascii="仿宋_GB2312" w:eastAsia="仿宋_GB2312"/>
          <w:color w:val="333333"/>
        </w:rPr>
      </w:pPr>
      <w:r>
        <w:rPr>
          <w:rFonts w:hint="eastAsia" w:ascii="仿宋" w:hAnsi="仿宋" w:eastAsia="仿宋" w:cs="Arial"/>
          <w:szCs w:val="21"/>
        </w:rPr>
        <w:t>中国人民大学劳动人事学院成立于1983年，现有</w:t>
      </w:r>
      <w:r>
        <w:rPr>
          <w:rFonts w:hint="eastAsia" w:ascii="仿宋_GB2312" w:eastAsia="仿宋_GB2312"/>
          <w:color w:val="333333"/>
        </w:rPr>
        <w:t>劳动经济学、人力资源管理、劳动关系、社会保障和职业开发与管理五个系（教研室）；劳动经济学、劳动关系、人力资源管理和社会保障四个硕士点；其中劳动经济学为国家级重点学科，社会保障为北京市重点学科。</w:t>
      </w:r>
    </w:p>
    <w:p>
      <w:pPr>
        <w:ind w:firstLine="420" w:firstLineChars="200"/>
        <w:rPr>
          <w:rFonts w:ascii="仿宋" w:hAnsi="仿宋" w:eastAsia="仿宋" w:cs="Arial"/>
          <w:szCs w:val="21"/>
        </w:rPr>
      </w:pPr>
      <w:r>
        <w:rPr>
          <w:rFonts w:hint="eastAsia" w:ascii="仿宋_GB2312" w:eastAsia="仿宋_GB2312"/>
          <w:color w:val="333333"/>
        </w:rPr>
        <w:t>学院科研师资力量雄厚，有教授19人，副教授18人，讲师14人，院聘兼职教授20人，返聘教授8人。其中“长江学者”特聘教授1人，国家级百千万人才工程1人，国务院政府特殊津贴获得者7人，教育部“新世纪优秀人才支持计划”5人，北京市优秀人才2人，首批“北京高校青年英才计划”3人；其中博士研究生导师19人，硕士研究生导师43人。另有来自美、德、英、日等国和港台地区的近20位著名学者担任学院兼职教授。</w:t>
      </w:r>
    </w:p>
    <w:p>
      <w:pPr>
        <w:ind w:firstLine="420" w:firstLineChars="200"/>
        <w:rPr>
          <w:rFonts w:ascii="仿宋_GB2312" w:eastAsia="仿宋_GB2312"/>
          <w:color w:val="333333"/>
        </w:rPr>
      </w:pPr>
      <w:r>
        <w:rPr>
          <w:rFonts w:hint="eastAsia" w:ascii="仿宋_GB2312" w:eastAsia="仿宋_GB2312"/>
          <w:color w:val="333333"/>
        </w:rPr>
        <w:t>学院坚持“学术立院”、“学术兴院”的指导思想，全面推进一个中心、两项举措和三个平台的建设（即致力于建设一个中心——全球中国劳动科学的人才培养、学术研究和决策支持中心；实施两项举措——教师与博士研究生国际发表提升计划，国际劳动科学研究十年合作计划；打造三大平台——数据平台、交流平台和模拟训练平台；努力成为在国内外有重大影响、特色鲜明、世界一流的劳动科学学院），在各方面取得了丰硕的成果。</w:t>
      </w:r>
    </w:p>
    <w:p>
      <w:pPr>
        <w:ind w:firstLine="412" w:firstLineChars="196"/>
        <w:rPr>
          <w:rFonts w:ascii="仿宋" w:hAnsi="仿宋" w:eastAsia="仿宋" w:cs="Arial"/>
          <w:szCs w:val="21"/>
        </w:rPr>
      </w:pPr>
      <w:r>
        <w:rPr>
          <w:rFonts w:hint="eastAsia" w:ascii="仿宋" w:hAnsi="仿宋" w:eastAsia="仿宋" w:cs="Arial"/>
          <w:szCs w:val="21"/>
        </w:rPr>
        <w:t>为适应改革开放和社会经济发展对高层次人才的需要，提高在职人员的业务素质，经北京市学位委员会办公室备案同意，中国人民大学劳动人事学院决定在北京举办人力资源管理专业研究生课程进修班。</w:t>
      </w:r>
    </w:p>
    <w:p>
      <w:pPr>
        <w:rPr>
          <w:b/>
          <w:bCs/>
          <w:color w:val="333333"/>
          <w:sz w:val="18"/>
          <w:szCs w:val="18"/>
        </w:rPr>
      </w:pPr>
    </w:p>
    <w:p>
      <w:pPr>
        <w:rPr>
          <w:b/>
        </w:rPr>
      </w:pPr>
      <w:r>
        <w:rPr>
          <w:rFonts w:hint="eastAsia"/>
          <w:b/>
        </w:rPr>
        <w:t>二、人力资源管理专业研究培养方向及学习课程</w:t>
      </w:r>
    </w:p>
    <w:p/>
    <w:tbl>
      <w:tblPr>
        <w:tblStyle w:val="6"/>
        <w:tblpPr w:leftFromText="45" w:rightFromText="45" w:vertAnchor="text"/>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038"/>
        <w:gridCol w:w="1863"/>
        <w:gridCol w:w="2622"/>
        <w:gridCol w:w="2562"/>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085" w:type="dxa"/>
            <w:gridSpan w:val="4"/>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b/>
                <w:bCs/>
                <w:color w:val="444444"/>
                <w:kern w:val="0"/>
                <w:sz w:val="18"/>
                <w:szCs w:val="18"/>
              </w:rPr>
              <w:t>研究方向和应用领域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085" w:type="dxa"/>
            <w:gridSpan w:val="4"/>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color w:val="333333"/>
                <w:sz w:val="18"/>
                <w:szCs w:val="18"/>
              </w:rPr>
              <w:t>薪酬管理；战备性人力资源管理；组织文化与组织绩效关系测量评价；绩效管理与薪酬设计测量；高绩效人力资源管理体系与组织绩效作用机制；员工特征与组织绩效和组织行为的测量和评价；人力资本、心理资本与社会资本概念、测量与分析；组织变革与领导行为研究、跨文化人力资源管理；现代组织理论与人力资源战略管理；劳动法与劳动关系；员工培训与职业发展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8085" w:type="dxa"/>
            <w:gridSpan w:val="4"/>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b/>
                <w:bCs/>
                <w:color w:val="444444"/>
                <w:kern w:val="0"/>
                <w:sz w:val="18"/>
                <w:szCs w:val="18"/>
              </w:rPr>
              <w:t>课程设置</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5523" w:type="dxa"/>
            <w:gridSpan w:val="3"/>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b/>
                <w:bCs/>
                <w:color w:val="444444"/>
                <w:kern w:val="0"/>
                <w:sz w:val="18"/>
                <w:szCs w:val="18"/>
              </w:rPr>
              <w:t>课程内容设置</w:t>
            </w:r>
          </w:p>
        </w:tc>
        <w:tc>
          <w:tcPr>
            <w:tcW w:w="256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b/>
                <w:bCs/>
                <w:color w:val="444444"/>
                <w:kern w:val="0"/>
                <w:sz w:val="18"/>
                <w:szCs w:val="18"/>
              </w:rPr>
              <w:t>课程释义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91" w:hRule="atLeast"/>
        </w:trPr>
        <w:tc>
          <w:tcPr>
            <w:tcW w:w="1038" w:type="dxa"/>
            <w:vMerge w:val="restart"/>
            <w:shd w:val="clear" w:color="auto" w:fill="auto"/>
            <w:tcMar>
              <w:top w:w="90" w:type="dxa"/>
              <w:left w:w="45" w:type="dxa"/>
              <w:bottom w:w="90" w:type="dxa"/>
              <w:right w:w="45" w:type="dxa"/>
            </w:tcMar>
            <w:vAlign w:val="center"/>
          </w:tcPr>
          <w:p>
            <w:pPr>
              <w:widowControl/>
              <w:spacing w:line="270" w:lineRule="atLeast"/>
              <w:rPr>
                <w:rFonts w:ascii="宋体" w:hAnsi="宋体" w:eastAsia="宋体" w:cs="宋体"/>
                <w:color w:val="444444"/>
                <w:kern w:val="0"/>
                <w:sz w:val="18"/>
                <w:szCs w:val="18"/>
              </w:rPr>
            </w:pPr>
            <w:r>
              <w:rPr>
                <w:rFonts w:hint="eastAsia" w:ascii="宋体" w:hAnsi="宋体" w:eastAsia="宋体" w:cs="宋体"/>
                <w:color w:val="444444"/>
                <w:kern w:val="0"/>
                <w:sz w:val="18"/>
                <w:szCs w:val="18"/>
              </w:rPr>
              <w:t>课程分类</w:t>
            </w:r>
          </w:p>
        </w:tc>
        <w:tc>
          <w:tcPr>
            <w:tcW w:w="1863" w:type="dxa"/>
            <w:vMerge w:val="restart"/>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学位基础课程</w:t>
            </w:r>
          </w:p>
        </w:tc>
        <w:tc>
          <w:tcPr>
            <w:tcW w:w="2622" w:type="dxa"/>
            <w:shd w:val="clear" w:color="auto" w:fill="auto"/>
            <w:tcMar>
              <w:top w:w="90" w:type="dxa"/>
              <w:left w:w="45" w:type="dxa"/>
              <w:bottom w:w="90" w:type="dxa"/>
              <w:right w:w="45" w:type="dxa"/>
            </w:tcMar>
            <w:vAlign w:val="center"/>
          </w:tcPr>
          <w:p>
            <w:pPr>
              <w:widowControl/>
              <w:spacing w:line="15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管理学原理</w:t>
            </w:r>
          </w:p>
        </w:tc>
        <w:tc>
          <w:tcPr>
            <w:tcW w:w="2562" w:type="dxa"/>
            <w:vMerge w:val="restart"/>
            <w:shd w:val="clear" w:color="auto" w:fill="auto"/>
            <w:tcMar>
              <w:top w:w="90" w:type="dxa"/>
              <w:left w:w="45" w:type="dxa"/>
              <w:bottom w:w="90" w:type="dxa"/>
              <w:right w:w="45" w:type="dxa"/>
            </w:tcMar>
            <w:vAlign w:val="center"/>
          </w:tcPr>
          <w:p>
            <w:pPr>
              <w:widowControl/>
              <w:spacing w:line="150" w:lineRule="atLeast"/>
              <w:jc w:val="left"/>
              <w:rPr>
                <w:rFonts w:ascii="宋体" w:hAnsi="宋体" w:eastAsia="宋体" w:cs="宋体"/>
                <w:color w:val="444444"/>
                <w:kern w:val="0"/>
                <w:sz w:val="18"/>
                <w:szCs w:val="18"/>
              </w:rPr>
            </w:pPr>
            <w:r>
              <w:rPr>
                <w:rFonts w:hint="eastAsia" w:ascii="宋体" w:hAnsi="宋体" w:eastAsia="宋体" w:cs="宋体"/>
                <w:color w:val="444444"/>
                <w:kern w:val="0"/>
                <w:sz w:val="18"/>
                <w:szCs w:val="18"/>
              </w:rPr>
              <w:t>了解运营职能与各部门之间关系，进而从总体把握运营管理理念；了解先进的运营管理模式和现代运营管理手段，提升科学高效的运营管理效率。</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0"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企业战略管理</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市场营销理论</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79"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财务管理</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79"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语言基础（英语）</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restart"/>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人力资源管理课程</w:t>
            </w: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人员素质测评</w:t>
            </w:r>
          </w:p>
        </w:tc>
        <w:tc>
          <w:tcPr>
            <w:tcW w:w="2562" w:type="dxa"/>
            <w:vMerge w:val="restart"/>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宋体" w:hAnsi="宋体" w:eastAsia="宋体" w:cs="宋体"/>
                <w:color w:val="444444"/>
                <w:kern w:val="0"/>
                <w:sz w:val="18"/>
                <w:szCs w:val="18"/>
              </w:rPr>
              <w:t>课程包括人力资源管理的所有核心板块，旨在帮助学员提高掌握人力资源获取、开发、保持和利用的能力，并教授学员根据企业实际发展目标，对公司集团人力资源进行计划、组织、指挥、控制和协调等一系列活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人力资源培训与开发</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6"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员工关系管理</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6"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绩效考核与绩效管理</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6"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薪酬理论与管理</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7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组织行为学专题</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restart"/>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方法课程</w:t>
            </w: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研究设计与研究计划</w:t>
            </w:r>
          </w:p>
        </w:tc>
        <w:tc>
          <w:tcPr>
            <w:tcW w:w="2562" w:type="dxa"/>
            <w:vMerge w:val="restart"/>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宋体" w:hAnsi="宋体" w:eastAsia="宋体" w:cs="宋体"/>
                <w:color w:val="444444"/>
                <w:kern w:val="0"/>
                <w:sz w:val="18"/>
                <w:szCs w:val="18"/>
              </w:rPr>
              <w:t>系统学习掌握人力资源开发与管理的思想和理论、技术与方法，提升管理效率和个人领导魅力。</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马克思主义与社会科学方法论</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9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人力资源管理：理论与研究方法</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038" w:type="dxa"/>
            <w:vMerge w:val="continue"/>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p>
        </w:tc>
        <w:tc>
          <w:tcPr>
            <w:tcW w:w="1863" w:type="dxa"/>
            <w:vMerge w:val="restart"/>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公共理论课程</w:t>
            </w: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中国特色社会主义理论与实践</w:t>
            </w:r>
          </w:p>
        </w:tc>
        <w:tc>
          <w:tcPr>
            <w:tcW w:w="2562" w:type="dxa"/>
            <w:vMerge w:val="restart"/>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宋体" w:hAnsi="宋体" w:eastAsia="宋体" w:cs="宋体"/>
                <w:color w:val="444444"/>
                <w:kern w:val="0"/>
                <w:sz w:val="18"/>
                <w:szCs w:val="18"/>
              </w:rPr>
              <w:t>从经济学角度阐释分析问题，提升学员问题解读分析能力，培养具备现代经济学价值理论人才。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5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2622" w:type="dxa"/>
            <w:shd w:val="clear" w:color="auto" w:fill="auto"/>
            <w:tcMar>
              <w:top w:w="90" w:type="dxa"/>
              <w:left w:w="45" w:type="dxa"/>
              <w:bottom w:w="90" w:type="dxa"/>
              <w:right w:w="45" w:type="dxa"/>
            </w:tcMar>
            <w:vAlign w:val="center"/>
          </w:tcPr>
          <w:p>
            <w:pPr>
              <w:widowControl/>
              <w:spacing w:line="270" w:lineRule="atLeast"/>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劳动经济理论</w:t>
            </w:r>
          </w:p>
        </w:tc>
        <w:tc>
          <w:tcPr>
            <w:tcW w:w="2562" w:type="dxa"/>
            <w:vMerge w:val="continue"/>
            <w:shd w:val="clear" w:color="auto" w:fill="auto"/>
            <w:vAlign w:val="center"/>
          </w:tcPr>
          <w:p>
            <w:pPr>
              <w:widowControl/>
              <w:jc w:val="left"/>
              <w:rPr>
                <w:rFonts w:ascii="宋体" w:hAnsi="宋体" w:eastAsia="宋体" w:cs="宋体"/>
                <w:color w:val="444444"/>
                <w:kern w:val="0"/>
                <w:sz w:val="18"/>
                <w:szCs w:val="18"/>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5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1863" w:type="dxa"/>
            <w:shd w:val="clear" w:color="auto" w:fill="auto"/>
            <w:vAlign w:val="center"/>
          </w:tcPr>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拟讲座研讨课程</w:t>
            </w:r>
          </w:p>
        </w:tc>
        <w:tc>
          <w:tcPr>
            <w:tcW w:w="5184" w:type="dxa"/>
            <w:gridSpan w:val="2"/>
            <w:shd w:val="clear" w:color="auto" w:fill="auto"/>
            <w:tcMar>
              <w:top w:w="90" w:type="dxa"/>
              <w:left w:w="45" w:type="dxa"/>
              <w:bottom w:w="90" w:type="dxa"/>
              <w:right w:w="45" w:type="dxa"/>
            </w:tcMar>
            <w:vAlign w:val="center"/>
          </w:tcPr>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资治通鉴与现代管理</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贯彻中央精神，构建和谐劳动关系研讨</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互联网</w:t>
            </w:r>
            <w:r>
              <w:rPr>
                <w:rFonts w:ascii="宋体" w:hAnsi="宋体" w:eastAsia="宋体" w:cs="宋体"/>
                <w:color w:val="444444"/>
                <w:kern w:val="0"/>
                <w:sz w:val="18"/>
                <w:szCs w:val="18"/>
              </w:rPr>
              <w:t>+</w:t>
            </w:r>
            <w:r>
              <w:rPr>
                <w:rFonts w:hint="eastAsia" w:ascii="宋体" w:hAnsi="宋体" w:eastAsia="宋体" w:cs="宋体"/>
                <w:color w:val="444444"/>
                <w:kern w:val="0"/>
                <w:sz w:val="18"/>
                <w:szCs w:val="18"/>
              </w:rPr>
              <w:t>时代的精益劳动管理</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人才战略规划制定：框架、思路与建议</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战略人力资源管理研讨讲座</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互联网</w:t>
            </w:r>
            <w:r>
              <w:rPr>
                <w:rFonts w:ascii="宋体" w:hAnsi="宋体" w:eastAsia="宋体" w:cs="宋体"/>
                <w:color w:val="444444"/>
                <w:kern w:val="0"/>
                <w:sz w:val="18"/>
                <w:szCs w:val="18"/>
              </w:rPr>
              <w:t>+</w:t>
            </w:r>
            <w:r>
              <w:rPr>
                <w:rFonts w:hint="eastAsia" w:ascii="宋体" w:hAnsi="宋体" w:eastAsia="宋体" w:cs="宋体"/>
                <w:color w:val="444444"/>
                <w:kern w:val="0"/>
                <w:sz w:val="18"/>
                <w:szCs w:val="18"/>
              </w:rPr>
              <w:t>时代下的企业转型与人力资本价值创造</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移民和人才管理研讨讲座</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新经济形势下的人力资本价值创造和管理变革</w:t>
            </w:r>
          </w:p>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互联网</w:t>
            </w:r>
            <w:r>
              <w:rPr>
                <w:rFonts w:ascii="宋体" w:hAnsi="宋体" w:eastAsia="宋体" w:cs="宋体"/>
                <w:color w:val="444444"/>
                <w:kern w:val="0"/>
                <w:sz w:val="18"/>
                <w:szCs w:val="18"/>
              </w:rPr>
              <w:t>+</w:t>
            </w:r>
            <w:r>
              <w:rPr>
                <w:rFonts w:hint="eastAsia" w:ascii="宋体" w:hAnsi="宋体" w:eastAsia="宋体" w:cs="宋体"/>
                <w:color w:val="444444"/>
                <w:kern w:val="0"/>
                <w:sz w:val="18"/>
                <w:szCs w:val="18"/>
              </w:rPr>
              <w:t>时代的人工效能提升</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58" w:hRule="atLeast"/>
        </w:trPr>
        <w:tc>
          <w:tcPr>
            <w:tcW w:w="1038" w:type="dxa"/>
            <w:vMerge w:val="continue"/>
            <w:shd w:val="clear" w:color="auto" w:fill="auto"/>
            <w:vAlign w:val="center"/>
          </w:tcPr>
          <w:p>
            <w:pPr>
              <w:widowControl/>
              <w:jc w:val="left"/>
              <w:rPr>
                <w:rFonts w:ascii="宋体" w:hAnsi="宋体" w:eastAsia="宋体" w:cs="宋体"/>
                <w:color w:val="444444"/>
                <w:kern w:val="0"/>
                <w:sz w:val="18"/>
                <w:szCs w:val="18"/>
              </w:rPr>
            </w:pPr>
          </w:p>
        </w:tc>
        <w:tc>
          <w:tcPr>
            <w:tcW w:w="7047" w:type="dxa"/>
            <w:gridSpan w:val="3"/>
            <w:shd w:val="clear" w:color="auto" w:fill="auto"/>
            <w:vAlign w:val="center"/>
          </w:tcPr>
          <w:p>
            <w:pPr>
              <w:widowControl/>
              <w:jc w:val="center"/>
              <w:rPr>
                <w:rFonts w:ascii="宋体" w:hAnsi="宋体" w:eastAsia="宋体" w:cs="宋体"/>
                <w:color w:val="444444"/>
                <w:kern w:val="0"/>
                <w:sz w:val="18"/>
                <w:szCs w:val="18"/>
              </w:rPr>
            </w:pPr>
            <w:r>
              <w:rPr>
                <w:rFonts w:hint="eastAsia" w:ascii="宋体" w:hAnsi="宋体" w:eastAsia="宋体" w:cs="宋体"/>
                <w:color w:val="444444"/>
                <w:kern w:val="0"/>
                <w:sz w:val="18"/>
                <w:szCs w:val="18"/>
              </w:rPr>
              <w:t>注：实际研讨讲座内容以学院当年实际安排为准。</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58" w:hRule="atLeast"/>
        </w:trPr>
        <w:tc>
          <w:tcPr>
            <w:tcW w:w="8085" w:type="dxa"/>
            <w:gridSpan w:val="4"/>
            <w:shd w:val="clear" w:color="auto" w:fill="auto"/>
            <w:vAlign w:val="center"/>
          </w:tcPr>
          <w:p>
            <w:pPr>
              <w:widowControl/>
              <w:jc w:val="center"/>
              <w:rPr>
                <w:rFonts w:ascii="宋体" w:hAnsi="宋体" w:eastAsia="宋体" w:cs="宋体"/>
                <w:b/>
                <w:color w:val="444444"/>
                <w:kern w:val="0"/>
                <w:sz w:val="18"/>
                <w:szCs w:val="18"/>
              </w:rPr>
            </w:pPr>
            <w:r>
              <w:rPr>
                <w:rFonts w:hint="eastAsia" w:ascii="宋体" w:hAnsi="宋体" w:eastAsia="宋体" w:cs="宋体"/>
                <w:b/>
                <w:color w:val="444444"/>
                <w:kern w:val="0"/>
                <w:sz w:val="18"/>
                <w:szCs w:val="18"/>
              </w:rPr>
              <w:t>非管理学学士补修课程：管理学原理、劳动法与社会保障</w:t>
            </w:r>
          </w:p>
        </w:tc>
      </w:tr>
    </w:tbl>
    <w:p/>
    <w:p>
      <w:pPr>
        <w:rPr>
          <w:b/>
        </w:rPr>
      </w:pPr>
      <w:r>
        <w:rPr>
          <w:rFonts w:hint="eastAsia"/>
          <w:b/>
        </w:rPr>
        <w:t>三、名师简介及研究方向领域</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69"/>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授课教师</w:t>
            </w:r>
          </w:p>
        </w:tc>
        <w:tc>
          <w:tcPr>
            <w:tcW w:w="3969" w:type="dxa"/>
            <w:vAlign w:val="center"/>
          </w:tcPr>
          <w:p>
            <w:pPr>
              <w:jc w:val="center"/>
            </w:pPr>
            <w:r>
              <w:rPr>
                <w:rFonts w:hint="eastAsia"/>
              </w:rPr>
              <w:t>职称（社会兼职）</w:t>
            </w:r>
          </w:p>
        </w:tc>
        <w:tc>
          <w:tcPr>
            <w:tcW w:w="3311" w:type="dxa"/>
            <w:vAlign w:val="center"/>
          </w:tcPr>
          <w:p>
            <w:pPr>
              <w:jc w:val="center"/>
            </w:pPr>
            <w:r>
              <w:rPr>
                <w:rFonts w:hint="eastAsia"/>
              </w:rPr>
              <w:t>研究方向或领域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42" w:type="dxa"/>
            <w:vAlign w:val="center"/>
          </w:tcPr>
          <w:p>
            <w:pPr>
              <w:jc w:val="center"/>
            </w:pPr>
            <w:r>
              <w:rPr>
                <w:rFonts w:hint="eastAsia"/>
              </w:rPr>
              <w:t>石  伟</w:t>
            </w:r>
          </w:p>
        </w:tc>
        <w:tc>
          <w:tcPr>
            <w:tcW w:w="3969" w:type="dxa"/>
            <w:vAlign w:val="center"/>
          </w:tcPr>
          <w:p>
            <w:pPr>
              <w:adjustRightInd w:val="0"/>
              <w:snapToGrid w:val="0"/>
              <w:spacing w:line="380" w:lineRule="exact"/>
            </w:pPr>
            <w:r>
              <w:rPr>
                <w:rFonts w:hint="eastAsia" w:ascii="仿宋" w:hAnsi="仿宋" w:eastAsia="仿宋" w:cs="微软雅黑"/>
                <w:szCs w:val="21"/>
              </w:rPr>
              <w:t>教授、博士生导师、人力资源管理系主任、美国管理学会会员、北京市委组织部特聘研究员</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人力资源管理、组织行为学、社会心理学、工作分析、企业文化、团队建设、职业与创业管理、文化人类学、管理学概论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仿宋" w:hAnsi="仿宋" w:eastAsia="仿宋" w:cs="微软雅黑"/>
                <w:szCs w:val="21"/>
              </w:rPr>
            </w:pPr>
            <w:r>
              <w:rPr>
                <w:rFonts w:hint="eastAsia" w:ascii="仿宋" w:hAnsi="仿宋" w:eastAsia="仿宋" w:cs="微软雅黑"/>
                <w:szCs w:val="21"/>
              </w:rPr>
              <w:t>孙健敏</w:t>
            </w:r>
          </w:p>
        </w:tc>
        <w:tc>
          <w:tcPr>
            <w:tcW w:w="3969"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教授、博士生导师、领导学研究中心常务副主任、中国社会心理学会理事、北京行为科学学会会长</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高绩效人力资源管理体系与组织绩效的作用机制、领导方式与有效性、测评理论与技术等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仿宋" w:hAnsi="仿宋" w:eastAsia="仿宋" w:cs="微软雅黑"/>
                <w:szCs w:val="21"/>
              </w:rPr>
            </w:pPr>
            <w:r>
              <w:rPr>
                <w:rFonts w:hint="eastAsia" w:ascii="仿宋" w:hAnsi="仿宋" w:eastAsia="仿宋" w:cs="微软雅黑"/>
                <w:szCs w:val="21"/>
              </w:rPr>
              <w:t>彭剑锋</w:t>
            </w:r>
          </w:p>
        </w:tc>
        <w:tc>
          <w:tcPr>
            <w:tcW w:w="3969"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教授、博士生导师、先后被深圳华为公司、山东六和集团、新奥集团等企业聘为高级管理顾问</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人力资源管理、企业文化研究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仿宋" w:hAnsi="仿宋" w:eastAsia="仿宋" w:cs="微软雅黑"/>
                <w:szCs w:val="21"/>
              </w:rPr>
            </w:pPr>
            <w:r>
              <w:rPr>
                <w:rFonts w:hint="eastAsia" w:ascii="仿宋" w:hAnsi="仿宋" w:eastAsia="仿宋" w:cs="微软雅黑"/>
                <w:szCs w:val="21"/>
              </w:rPr>
              <w:t>张丽华</w:t>
            </w:r>
          </w:p>
        </w:tc>
        <w:tc>
          <w:tcPr>
            <w:tcW w:w="3969"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教授、博士生导师、北京市行为科学学会副会长、中国人类工效学管理专业委员会委员</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组织行为学、人力资源管理概论、领导学、企业管理学、战略人力资源管理、组织理论与组织设计、管理案例教学与研究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仿宋" w:hAnsi="仿宋" w:eastAsia="仿宋" w:cs="微软雅黑"/>
                <w:szCs w:val="21"/>
              </w:rPr>
            </w:pPr>
            <w:r>
              <w:rPr>
                <w:rFonts w:hint="eastAsia" w:ascii="仿宋" w:hAnsi="仿宋" w:eastAsia="仿宋" w:cs="微软雅黑"/>
                <w:szCs w:val="21"/>
              </w:rPr>
              <w:t>程延园</w:t>
            </w:r>
          </w:p>
        </w:tc>
        <w:tc>
          <w:tcPr>
            <w:tcW w:w="3969"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教授、博士生导师、人力资源和社会保障部人事争议仲裁委员会专家委员、中国劳动关系研究会副会长、中国企业联合会雇主工作委员会专家</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员工关系、薪酬管理、劳动法与劳动关系、人力资源管理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仿宋" w:hAnsi="仿宋" w:eastAsia="仿宋" w:cs="微软雅黑"/>
                <w:szCs w:val="21"/>
              </w:rPr>
            </w:pPr>
            <w:r>
              <w:rPr>
                <w:rFonts w:hint="eastAsia" w:ascii="仿宋" w:hAnsi="仿宋" w:eastAsia="仿宋" w:cs="微软雅黑"/>
                <w:szCs w:val="21"/>
              </w:rPr>
              <w:t>林新奇</w:t>
            </w:r>
          </w:p>
        </w:tc>
        <w:tc>
          <w:tcPr>
            <w:tcW w:w="3969"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教授、博士生导师、中国管理科学学会人力资源管理分会会长、全国企业人力资源管理师国家职业资格考试专家委员会委员</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绩效考核与薪酬激励，战略人力资源管理，定岗定编与组织变革，国际化人力资源管理等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周文霞</w:t>
            </w:r>
          </w:p>
        </w:tc>
        <w:tc>
          <w:tcPr>
            <w:tcW w:w="3969" w:type="dxa"/>
            <w:vAlign w:val="center"/>
          </w:tcPr>
          <w:p>
            <w:pPr>
              <w:adjustRightInd w:val="0"/>
              <w:snapToGrid w:val="0"/>
              <w:spacing w:line="380" w:lineRule="exact"/>
            </w:pPr>
            <w:r>
              <w:rPr>
                <w:rFonts w:hint="eastAsia" w:ascii="仿宋" w:hAnsi="仿宋" w:eastAsia="仿宋" w:cs="微软雅黑"/>
                <w:szCs w:val="21"/>
              </w:rPr>
              <w:t>教授、博士生导师、职业开发与管理系主任、中国人力资源开发研究会教学与实践分会秘书长</w:t>
            </w:r>
          </w:p>
        </w:tc>
        <w:tc>
          <w:tcPr>
            <w:tcW w:w="3311" w:type="dxa"/>
            <w:vAlign w:val="center"/>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领导与激励、职业选择、职业转换、职业发展策略、职业价值观的跨文化比较、员工培训与职业发展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jc w:val="center"/>
              <w:rPr>
                <w:color w:val="333333"/>
                <w:sz w:val="18"/>
                <w:szCs w:val="18"/>
              </w:rPr>
            </w:pPr>
            <w:r>
              <w:rPr>
                <w:rFonts w:hint="eastAsia"/>
                <w:color w:val="333333"/>
                <w:sz w:val="18"/>
                <w:szCs w:val="18"/>
              </w:rPr>
              <w:t>……</w:t>
            </w:r>
          </w:p>
        </w:tc>
      </w:tr>
    </w:tbl>
    <w:p/>
    <w:p>
      <w:pPr>
        <w:rPr>
          <w:b/>
        </w:rPr>
      </w:pPr>
      <w:r>
        <w:rPr>
          <w:rFonts w:hint="eastAsia"/>
          <w:b/>
        </w:rPr>
        <w:t>四、培养方式</w:t>
      </w:r>
    </w:p>
    <w:p/>
    <w:p>
      <w:pPr>
        <w:ind w:firstLine="412" w:firstLineChars="196"/>
        <w:rPr>
          <w:rFonts w:ascii="仿宋" w:hAnsi="仿宋" w:eastAsia="仿宋" w:cs="Arial"/>
          <w:szCs w:val="21"/>
        </w:rPr>
      </w:pPr>
      <w:r>
        <w:rPr>
          <w:rFonts w:hint="eastAsia" w:ascii="仿宋" w:hAnsi="仿宋" w:eastAsia="仿宋" w:cs="Arial"/>
          <w:szCs w:val="21"/>
        </w:rPr>
        <w:t>课程研修班学制两年，采取面授与自学相结合的方式；国家统考每年一次，学校题库考试每年两次，学院非题库考试随堂考；</w:t>
      </w:r>
    </w:p>
    <w:p/>
    <w:p>
      <w:pPr>
        <w:rPr>
          <w:b/>
        </w:rPr>
      </w:pPr>
      <w:r>
        <w:rPr>
          <w:rFonts w:hint="eastAsia"/>
          <w:b/>
        </w:rPr>
        <w:t>五、联系方式</w:t>
      </w:r>
    </w:p>
    <w:p>
      <w:pPr>
        <w:ind w:firstLine="420" w:firstLineChars="200"/>
        <w:rPr>
          <w:rFonts w:ascii="宋体" w:hAnsi="宋体" w:eastAsia="宋体" w:cs="宋体"/>
          <w:color w:val="333333"/>
          <w:kern w:val="0"/>
          <w:szCs w:val="21"/>
        </w:rPr>
      </w:pPr>
    </w:p>
    <w:p>
      <w:pPr>
        <w:ind w:firstLine="412" w:firstLineChars="196"/>
        <w:rPr>
          <w:rFonts w:hint="eastAsia" w:ascii="仿宋" w:hAnsi="仿宋" w:eastAsia="仿宋" w:cs="Arial"/>
          <w:sz w:val="28"/>
          <w:szCs w:val="28"/>
          <w:lang w:val="en"/>
        </w:rPr>
      </w:pPr>
      <w:r>
        <w:rPr>
          <w:rFonts w:hint="eastAsia" w:ascii="仿宋" w:hAnsi="仿宋" w:eastAsia="仿宋" w:cs="Arial"/>
          <w:sz w:val="28"/>
          <w:szCs w:val="28"/>
          <w:lang w:val="en"/>
        </w:rPr>
        <w:t>课程咨询：王老师、陈老师</w:t>
      </w:r>
    </w:p>
    <w:p>
      <w:pPr>
        <w:ind w:firstLine="412" w:firstLineChars="196"/>
        <w:rPr>
          <w:rFonts w:hint="eastAsia" w:ascii="仿宋" w:hAnsi="仿宋" w:eastAsia="仿宋" w:cs="Arial"/>
          <w:sz w:val="28"/>
          <w:szCs w:val="28"/>
          <w:lang w:val="en"/>
        </w:rPr>
      </w:pPr>
      <w:r>
        <w:rPr>
          <w:rFonts w:hint="eastAsia" w:ascii="仿宋" w:hAnsi="仿宋" w:eastAsia="仿宋" w:cs="Arial"/>
          <w:sz w:val="28"/>
          <w:szCs w:val="28"/>
          <w:lang w:val="en"/>
        </w:rPr>
        <w:t>电话： 010-59480917</w:t>
      </w:r>
    </w:p>
    <w:p>
      <w:pPr>
        <w:ind w:firstLine="412" w:firstLineChars="196"/>
        <w:rPr>
          <w:rFonts w:ascii="仿宋" w:hAnsi="仿宋" w:eastAsia="仿宋" w:cs="Arial"/>
          <w:sz w:val="28"/>
          <w:szCs w:val="28"/>
        </w:rPr>
      </w:pPr>
      <w:r>
        <w:rPr>
          <w:rFonts w:hint="eastAsia" w:ascii="仿宋" w:hAnsi="仿宋" w:eastAsia="仿宋" w:cs="Arial"/>
          <w:sz w:val="28"/>
          <w:szCs w:val="28"/>
        </w:rPr>
        <w:t>报名地址：中国人民大学明德</w:t>
      </w:r>
      <w:bookmarkStart w:id="0" w:name="_GoBack"/>
      <w:bookmarkEnd w:id="0"/>
      <w:r>
        <w:rPr>
          <w:rFonts w:hint="eastAsia" w:ascii="仿宋" w:hAnsi="仿宋" w:eastAsia="仿宋" w:cs="Arial"/>
          <w:sz w:val="28"/>
          <w:szCs w:val="28"/>
        </w:rPr>
        <w:t>新闻楼0506室</w:t>
      </w:r>
    </w:p>
    <w:p>
      <w:pPr>
        <w:ind w:firstLine="412" w:firstLineChars="196"/>
        <w:rPr>
          <w:rFonts w:ascii="仿宋" w:hAnsi="仿宋" w:eastAsia="仿宋" w:cs="Arial"/>
          <w:sz w:val="28"/>
          <w:szCs w:val="28"/>
        </w:rPr>
      </w:pPr>
      <w:r>
        <w:rPr>
          <w:rFonts w:hint="eastAsia" w:ascii="仿宋" w:hAnsi="仿宋" w:eastAsia="仿宋" w:cs="Arial"/>
          <w:sz w:val="28"/>
          <w:szCs w:val="28"/>
        </w:rPr>
        <w:t>报名时间：周一至周日(9：00——17：00)</w:t>
      </w:r>
    </w:p>
    <w:p>
      <w:pPr>
        <w:rPr>
          <w:rFonts w:ascii="宋体" w:hAnsi="宋体" w:eastAsia="宋体" w:cs="宋体"/>
          <w:color w:val="333333"/>
          <w:kern w:val="0"/>
          <w:szCs w:val="21"/>
        </w:rPr>
      </w:pPr>
    </w:p>
    <w:p>
      <w:pPr>
        <w:rPr>
          <w:rFonts w:ascii="宋体" w:hAnsi="宋体" w:eastAsia="宋体" w:cs="宋体"/>
          <w:b/>
          <w:color w:val="333333"/>
          <w:kern w:val="0"/>
          <w:szCs w:val="21"/>
        </w:rPr>
      </w:pPr>
      <w:r>
        <w:rPr>
          <w:rFonts w:hint="eastAsia" w:ascii="宋体" w:hAnsi="宋体" w:eastAsia="宋体" w:cs="宋体"/>
          <w:b/>
          <w:color w:val="333333"/>
          <w:kern w:val="0"/>
          <w:szCs w:val="21"/>
        </w:rPr>
        <w:t>六、报名条件</w:t>
      </w:r>
    </w:p>
    <w:p>
      <w:pPr>
        <w:ind w:firstLine="412" w:firstLineChars="196"/>
        <w:rPr>
          <w:rFonts w:ascii="仿宋" w:hAnsi="仿宋" w:eastAsia="仿宋" w:cs="Arial"/>
          <w:szCs w:val="21"/>
        </w:rPr>
      </w:pPr>
      <w:r>
        <w:rPr>
          <w:rFonts w:hint="eastAsia" w:ascii="仿宋" w:hAnsi="仿宋" w:eastAsia="仿宋" w:cs="Arial"/>
          <w:szCs w:val="21"/>
        </w:rPr>
        <w:t>1、拥护《中华人民共和国宪法》，遵守法律、法规，思想政治表现好，优秀业务骨干，身体健康，并能坚持在职学习者。</w:t>
      </w:r>
    </w:p>
    <w:p>
      <w:pPr>
        <w:ind w:firstLine="412" w:firstLineChars="196"/>
        <w:rPr>
          <w:rFonts w:ascii="仿宋" w:hAnsi="仿宋" w:eastAsia="仿宋" w:cs="Arial"/>
          <w:szCs w:val="21"/>
        </w:rPr>
      </w:pPr>
      <w:r>
        <w:rPr>
          <w:rFonts w:hint="eastAsia" w:ascii="仿宋" w:hAnsi="仿宋" w:eastAsia="仿宋" w:cs="Arial"/>
          <w:szCs w:val="21"/>
        </w:rPr>
        <w:t>2、获得学士学位，工作三年以上，在工作中有一定的科研成果或业绩。</w:t>
      </w:r>
    </w:p>
    <w:p>
      <w:pPr>
        <w:ind w:firstLine="412" w:firstLineChars="196"/>
        <w:rPr>
          <w:rFonts w:ascii="仿宋" w:hAnsi="仿宋" w:eastAsia="仿宋" w:cs="Arial"/>
          <w:szCs w:val="21"/>
        </w:rPr>
      </w:pPr>
      <w:r>
        <w:rPr>
          <w:rFonts w:hint="eastAsia" w:ascii="仿宋" w:hAnsi="仿宋" w:eastAsia="仿宋" w:cs="Arial"/>
          <w:szCs w:val="21"/>
        </w:rPr>
        <w:t>3、不具备上述第2款条件，旨在提高本人业务素质，报名条件可放宽到从事本专业三年以上的大专以上学历者，但本种进修生不能申请硕士学位，亦不能参加校学位办公室统一组织的课程考试(题库考试)。</w:t>
      </w:r>
    </w:p>
    <w:p/>
    <w:p>
      <w:pPr>
        <w:rPr>
          <w:b/>
        </w:rPr>
      </w:pPr>
      <w:r>
        <w:rPr>
          <w:rFonts w:hint="eastAsia"/>
          <w:b/>
        </w:rPr>
        <w:t>七、报名办法</w:t>
      </w:r>
    </w:p>
    <w:p>
      <w:pPr>
        <w:ind w:firstLine="412" w:firstLineChars="196"/>
        <w:rPr>
          <w:rFonts w:ascii="仿宋" w:hAnsi="仿宋" w:eastAsia="仿宋" w:cs="Arial"/>
          <w:szCs w:val="21"/>
        </w:rPr>
      </w:pPr>
      <w:r>
        <w:rPr>
          <w:rFonts w:hint="eastAsia" w:ascii="宋体" w:hAnsi="宋体" w:eastAsia="宋体" w:cs="宋体"/>
          <w:color w:val="444444"/>
          <w:kern w:val="0"/>
          <w:szCs w:val="21"/>
        </w:rPr>
        <w:t> </w:t>
      </w:r>
      <w:r>
        <w:rPr>
          <w:rFonts w:hint="eastAsia" w:ascii="仿宋" w:hAnsi="仿宋" w:eastAsia="仿宋" w:cs="Arial"/>
          <w:szCs w:val="21"/>
        </w:rPr>
        <w:t>1、报名时间：即日起开始报名</w:t>
      </w:r>
    </w:p>
    <w:p>
      <w:pPr>
        <w:ind w:firstLine="412" w:firstLineChars="196"/>
        <w:rPr>
          <w:rFonts w:ascii="仿宋" w:hAnsi="仿宋" w:eastAsia="仿宋" w:cs="Arial"/>
          <w:szCs w:val="21"/>
        </w:rPr>
      </w:pPr>
      <w:r>
        <w:rPr>
          <w:rFonts w:hint="eastAsia" w:ascii="仿宋" w:hAnsi="仿宋" w:eastAsia="仿宋" w:cs="Arial"/>
          <w:szCs w:val="21"/>
        </w:rPr>
        <w:t>　2、报名地点：中国人民大学明德新闻楼0506室</w:t>
      </w:r>
    </w:p>
    <w:p>
      <w:pPr>
        <w:ind w:firstLine="412" w:firstLineChars="196"/>
        <w:rPr>
          <w:rFonts w:ascii="仿宋" w:hAnsi="仿宋" w:eastAsia="仿宋" w:cs="Arial"/>
          <w:szCs w:val="21"/>
        </w:rPr>
      </w:pPr>
      <w:r>
        <w:rPr>
          <w:rFonts w:hint="eastAsia" w:ascii="仿宋" w:hAnsi="仿宋" w:eastAsia="仿宋" w:cs="Arial"/>
          <w:szCs w:val="21"/>
        </w:rPr>
        <w:t>　3、报名手续：</w:t>
      </w:r>
    </w:p>
    <w:p>
      <w:pPr>
        <w:ind w:firstLine="412" w:firstLineChars="196"/>
        <w:rPr>
          <w:rFonts w:ascii="仿宋" w:hAnsi="仿宋" w:eastAsia="仿宋" w:cs="Arial"/>
          <w:szCs w:val="21"/>
        </w:rPr>
      </w:pPr>
      <w:r>
        <w:rPr>
          <w:rFonts w:hint="eastAsia" w:ascii="仿宋" w:hAnsi="仿宋" w:eastAsia="仿宋" w:cs="Arial"/>
          <w:szCs w:val="21"/>
        </w:rPr>
        <w:t>　　(1)到报名地点注册，登记报名。</w:t>
      </w:r>
    </w:p>
    <w:p>
      <w:pPr>
        <w:ind w:firstLine="412" w:firstLineChars="196"/>
        <w:rPr>
          <w:rFonts w:ascii="仿宋" w:hAnsi="仿宋" w:eastAsia="仿宋" w:cs="Arial"/>
          <w:szCs w:val="21"/>
        </w:rPr>
      </w:pPr>
      <w:r>
        <w:rPr>
          <w:rFonts w:hint="eastAsia" w:ascii="仿宋" w:hAnsi="仿宋" w:eastAsia="仿宋" w:cs="Arial"/>
          <w:szCs w:val="21"/>
        </w:rPr>
        <w:t>　　(2)填写在职人员在职课程研修班报名登记表。</w:t>
      </w:r>
    </w:p>
    <w:p>
      <w:pPr>
        <w:ind w:firstLine="412" w:firstLineChars="196"/>
        <w:rPr>
          <w:rFonts w:ascii="仿宋" w:hAnsi="仿宋" w:eastAsia="仿宋" w:cs="Arial"/>
          <w:szCs w:val="21"/>
        </w:rPr>
      </w:pPr>
      <w:r>
        <w:rPr>
          <w:rFonts w:hint="eastAsia" w:ascii="仿宋" w:hAnsi="仿宋" w:eastAsia="仿宋" w:cs="Arial"/>
          <w:szCs w:val="21"/>
        </w:rPr>
        <w:t>　　(3)本人最后学历证书和学位证书原件、复印件;身份证复印件。</w:t>
      </w:r>
    </w:p>
    <w:p>
      <w:pPr>
        <w:ind w:firstLine="412" w:firstLineChars="196"/>
        <w:rPr>
          <w:rFonts w:ascii="仿宋" w:hAnsi="仿宋" w:eastAsia="仿宋" w:cs="Arial"/>
          <w:szCs w:val="21"/>
        </w:rPr>
      </w:pPr>
      <w:r>
        <w:rPr>
          <w:rFonts w:hint="eastAsia" w:ascii="仿宋" w:hAnsi="仿宋" w:eastAsia="仿宋" w:cs="Arial"/>
          <w:szCs w:val="21"/>
        </w:rPr>
        <w:t>　　(4)2寸同底彩色证件照4张。</w:t>
      </w:r>
    </w:p>
    <w:p/>
    <w:p>
      <w:pPr>
        <w:rPr>
          <w:b/>
        </w:rPr>
      </w:pPr>
      <w:r>
        <w:rPr>
          <w:rFonts w:hint="eastAsia"/>
          <w:b/>
        </w:rPr>
        <w:t>八、颁发进修证书</w:t>
      </w:r>
    </w:p>
    <w:p>
      <w:pPr>
        <w:ind w:firstLine="412" w:firstLineChars="196"/>
        <w:rPr>
          <w:rFonts w:ascii="仿宋" w:hAnsi="仿宋" w:eastAsia="仿宋" w:cs="Arial"/>
          <w:szCs w:val="21"/>
        </w:rPr>
      </w:pPr>
      <w:r>
        <w:rPr>
          <w:rFonts w:hint="eastAsia" w:ascii="仿宋" w:hAnsi="仿宋" w:eastAsia="仿宋" w:cs="Arial"/>
          <w:szCs w:val="21"/>
        </w:rPr>
        <w:t>完成研修班规定的学习项目并考试合格者，经中国人民大学审核颁发结业证书。获得学士学位三年以上者，通过全国统考及论文答辩后可获得管理学硕士学位。</w:t>
      </w:r>
    </w:p>
    <w:p/>
    <w:p>
      <w:pPr>
        <w:rPr>
          <w:b/>
        </w:rPr>
      </w:pPr>
      <w:r>
        <w:rPr>
          <w:rFonts w:hint="eastAsia"/>
          <w:b/>
        </w:rPr>
        <w:t>九、收费标准</w:t>
      </w:r>
    </w:p>
    <w:p>
      <w:pPr>
        <w:ind w:firstLine="412" w:firstLineChars="196"/>
        <w:rPr>
          <w:rFonts w:ascii="仿宋" w:hAnsi="仿宋" w:eastAsia="仿宋" w:cs="Arial"/>
          <w:szCs w:val="21"/>
        </w:rPr>
      </w:pPr>
      <w:r>
        <w:rPr>
          <w:rFonts w:hint="eastAsia" w:ascii="仿宋" w:hAnsi="仿宋" w:eastAsia="仿宋" w:cs="Arial"/>
          <w:szCs w:val="21"/>
        </w:rPr>
        <w:t>研修班学费32000元(两年)，书费、资料费、结业证书工本费自理。学费一次性交清;研修班正式开课后，学员因故不能坚持进修，视作自动放弃学习，不退进修费。申请硕士学位者，学位课程考试费及论文指导费、论文答辩费等按中国人民大学有关收费标准另行交纳。</w:t>
      </w:r>
    </w:p>
    <w:p/>
    <w:p>
      <w:pPr>
        <w:rPr>
          <w:b/>
        </w:rPr>
      </w:pPr>
      <w:r>
        <w:rPr>
          <w:rFonts w:hint="eastAsia"/>
          <w:b/>
        </w:rPr>
        <w:t>十、同等学力申硕相关规定与步骤</w:t>
      </w:r>
    </w:p>
    <w:p>
      <w:pPr>
        <w:ind w:firstLine="412" w:firstLineChars="196"/>
        <w:rPr>
          <w:rFonts w:ascii="仿宋" w:hAnsi="仿宋" w:eastAsia="仿宋" w:cs="Arial"/>
          <w:szCs w:val="21"/>
        </w:rPr>
      </w:pPr>
      <w:r>
        <w:rPr>
          <w:rFonts w:hint="eastAsia" w:ascii="仿宋" w:hAnsi="仿宋" w:eastAsia="仿宋" w:cs="Arial"/>
          <w:szCs w:val="21"/>
        </w:rPr>
        <w:t>有关申请学位问题严格按国务院学位委员会[1998]54号文件以及《中国人民大学接受在职人员以同等学力申请硕士学位工作的暂行规定》办理。</w:t>
      </w:r>
    </w:p>
    <w:p>
      <w:pPr>
        <w:ind w:firstLine="412" w:firstLineChars="196"/>
        <w:rPr>
          <w:rFonts w:ascii="仿宋" w:hAnsi="仿宋" w:eastAsia="仿宋" w:cs="Arial"/>
          <w:szCs w:val="21"/>
        </w:rPr>
      </w:pPr>
      <w:r>
        <w:rPr>
          <w:rFonts w:hint="eastAsia" w:ascii="仿宋" w:hAnsi="仿宋" w:eastAsia="仿宋" w:cs="Arial"/>
          <w:szCs w:val="21"/>
        </w:rPr>
        <w:t>申请硕士学位的步骤：</w:t>
      </w:r>
    </w:p>
    <w:p>
      <w:pPr>
        <w:ind w:firstLine="412" w:firstLineChars="196"/>
        <w:rPr>
          <w:rFonts w:ascii="仿宋" w:hAnsi="仿宋" w:eastAsia="仿宋" w:cs="Arial"/>
          <w:szCs w:val="21"/>
        </w:rPr>
      </w:pPr>
      <w:r>
        <w:rPr>
          <w:rFonts w:hint="eastAsia" w:ascii="仿宋" w:hAnsi="仿宋" w:eastAsia="仿宋" w:cs="Arial"/>
          <w:szCs w:val="21"/>
        </w:rPr>
        <w:t>1、凡符合报名条件1、2项要求申请学位者，可参加学位资格申请，经我校学位办公室审核合格后，办理《考试资格卡》;</w:t>
      </w:r>
    </w:p>
    <w:p>
      <w:pPr>
        <w:ind w:firstLine="210" w:firstLineChars="100"/>
        <w:rPr>
          <w:rFonts w:ascii="仿宋" w:hAnsi="仿宋" w:eastAsia="仿宋" w:cs="Arial"/>
          <w:szCs w:val="21"/>
        </w:rPr>
      </w:pPr>
      <w:r>
        <w:rPr>
          <w:rFonts w:hint="eastAsia" w:ascii="仿宋" w:hAnsi="仿宋" w:eastAsia="仿宋" w:cs="Arial"/>
          <w:szCs w:val="21"/>
        </w:rPr>
        <w:t>　2、在获得《考试资格卡》后，最晚在四年内必须完成并通过本专业全部课程的考试。包括：公共课、学科基础课，实行试题库考试(共4门)，由学校组织;专业课、选修课(共10门)，由学院考核;外国语水平考试、新闻传播学一级学科综合水平考试，由国家组织考试;</w:t>
      </w:r>
    </w:p>
    <w:p>
      <w:pPr>
        <w:ind w:firstLine="412" w:firstLineChars="196"/>
        <w:rPr>
          <w:rFonts w:ascii="仿宋" w:hAnsi="仿宋" w:eastAsia="仿宋" w:cs="Arial"/>
          <w:szCs w:val="21"/>
        </w:rPr>
      </w:pPr>
      <w:r>
        <w:rPr>
          <w:rFonts w:hint="eastAsia" w:ascii="仿宋" w:hAnsi="仿宋" w:eastAsia="仿宋" w:cs="Arial"/>
          <w:szCs w:val="21"/>
        </w:rPr>
        <w:t>3、通过全部课程考试(以最后一门考试通过的时间计算)一年内，提交硕士学位论文，提出申请进行学位论文答辩;</w:t>
      </w:r>
    </w:p>
    <w:p>
      <w:pPr>
        <w:ind w:firstLine="412" w:firstLineChars="196"/>
        <w:rPr>
          <w:rFonts w:hint="eastAsia" w:ascii="仿宋" w:hAnsi="仿宋" w:eastAsia="仿宋" w:cs="Arial"/>
          <w:szCs w:val="21"/>
        </w:rPr>
      </w:pPr>
      <w:r>
        <w:rPr>
          <w:rFonts w:hint="eastAsia" w:ascii="仿宋" w:hAnsi="仿宋" w:eastAsia="仿宋" w:cs="Arial"/>
          <w:szCs w:val="21"/>
        </w:rPr>
        <w:t>4、在提交论文后半年内，通过论文答辩(否则视为过期)，经校学位委员会审核通过，授予管理学硕士学位。</w:t>
      </w: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ind w:firstLine="412" w:firstLineChars="196"/>
        <w:rPr>
          <w:rFonts w:hint="eastAsia" w:ascii="仿宋" w:hAnsi="仿宋" w:eastAsia="仿宋" w:cs="Arial"/>
          <w:szCs w:val="21"/>
        </w:rPr>
      </w:pPr>
    </w:p>
    <w:p>
      <w:pPr>
        <w:spacing w:line="400" w:lineRule="exact"/>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69"/>
    <w:rsid w:val="000532C8"/>
    <w:rsid w:val="00314BD8"/>
    <w:rsid w:val="004F13DD"/>
    <w:rsid w:val="00556469"/>
    <w:rsid w:val="00573301"/>
    <w:rsid w:val="00573EC8"/>
    <w:rsid w:val="00676570"/>
    <w:rsid w:val="006D7E91"/>
    <w:rsid w:val="007A6092"/>
    <w:rsid w:val="008E56CE"/>
    <w:rsid w:val="00C2598B"/>
    <w:rsid w:val="00C50B49"/>
    <w:rsid w:val="00C81407"/>
    <w:rsid w:val="00D01E4E"/>
    <w:rsid w:val="00D02BBB"/>
    <w:rsid w:val="00D46973"/>
    <w:rsid w:val="00EC74A3"/>
    <w:rsid w:val="00EE24E9"/>
    <w:rsid w:val="11C82D59"/>
    <w:rsid w:val="244210D3"/>
    <w:rsid w:val="27E0437F"/>
    <w:rsid w:val="7D2D08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504</Words>
  <Characters>2876</Characters>
  <Lines>23</Lines>
  <Paragraphs>6</Paragraphs>
  <ScaleCrop>false</ScaleCrop>
  <LinksUpToDate>false</LinksUpToDate>
  <CharactersWithSpaces>3374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2015-09-15T05:52:00Z</dcterms:created>
  <dc:creator>admin</dc:creator>
  <cp:lastModifiedBy>Administrator</cp:lastModifiedBy>
  <dcterms:modified xsi:type="dcterms:W3CDTF">2017-03-07T08:43:00Z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