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社会心理学方向在职研究生招生简章</w:t>
      </w:r>
    </w:p>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0" w:firstLineChars="200"/>
        <w:rPr>
          <w:rFonts w:ascii="仿宋" w:hAnsi="仿宋" w:eastAsia="仿宋"/>
          <w:bCs/>
          <w:sz w:val="32"/>
          <w:szCs w:val="32"/>
        </w:rPr>
      </w:pPr>
      <w:r>
        <w:rPr>
          <w:rFonts w:ascii="仿宋" w:hAnsi="仿宋" w:eastAsia="仿宋"/>
          <w:bCs/>
          <w:sz w:val="32"/>
          <w:szCs w:val="32"/>
        </w:rPr>
        <w:t>★中国人民大学</w:t>
      </w:r>
      <w:r>
        <w:rPr>
          <w:rFonts w:hint="eastAsia" w:ascii="仿宋" w:hAnsi="仿宋" w:eastAsia="仿宋"/>
          <w:bCs/>
          <w:sz w:val="32"/>
          <w:szCs w:val="32"/>
        </w:rPr>
        <w:t>社会与人口学院</w:t>
      </w:r>
      <w:r>
        <w:rPr>
          <w:rFonts w:ascii="仿宋" w:hAnsi="仿宋" w:eastAsia="仿宋"/>
          <w:bCs/>
          <w:sz w:val="32"/>
          <w:szCs w:val="32"/>
        </w:rPr>
        <w:t>是中国社会学领域最权威的教学和研究基地</w:t>
      </w:r>
      <w:r>
        <w:rPr>
          <w:rFonts w:hint="eastAsia" w:ascii="仿宋" w:hAnsi="仿宋" w:eastAsia="仿宋"/>
          <w:bCs/>
          <w:sz w:val="32"/>
          <w:szCs w:val="32"/>
        </w:rPr>
        <w:t>，</w:t>
      </w:r>
      <w:r>
        <w:rPr>
          <w:rFonts w:ascii="仿宋" w:hAnsi="仿宋" w:eastAsia="仿宋"/>
          <w:bCs/>
          <w:sz w:val="32"/>
          <w:szCs w:val="32"/>
        </w:rPr>
        <w:t>在多次</w:t>
      </w:r>
      <w:r>
        <w:rPr>
          <w:rFonts w:ascii="仿宋" w:hAnsi="仿宋" w:eastAsia="仿宋"/>
          <w:b/>
          <w:bCs/>
          <w:color w:val="FF0000"/>
          <w:sz w:val="32"/>
          <w:szCs w:val="32"/>
        </w:rPr>
        <w:t>国家重点一级学科</w:t>
      </w:r>
      <w:r>
        <w:rPr>
          <w:rFonts w:ascii="仿宋" w:hAnsi="仿宋" w:eastAsia="仿宋"/>
          <w:bCs/>
          <w:sz w:val="32"/>
          <w:szCs w:val="32"/>
        </w:rPr>
        <w:t>评估中，中国人民大学</w:t>
      </w:r>
      <w:r>
        <w:rPr>
          <w:rFonts w:ascii="仿宋" w:hAnsi="仿宋" w:eastAsia="仿宋"/>
          <w:b/>
          <w:bCs/>
          <w:color w:val="FF0000"/>
          <w:sz w:val="32"/>
          <w:szCs w:val="32"/>
        </w:rPr>
        <w:t>社会学名列全国第一</w:t>
      </w:r>
      <w:r>
        <w:rPr>
          <w:rFonts w:ascii="仿宋" w:hAnsi="仿宋" w:eastAsia="仿宋"/>
          <w:bCs/>
          <w:sz w:val="32"/>
          <w:szCs w:val="32"/>
        </w:rPr>
        <w:t>。</w:t>
      </w:r>
    </w:p>
    <w:p>
      <w:pPr>
        <w:ind w:firstLine="640" w:firstLineChars="200"/>
        <w:rPr>
          <w:rFonts w:ascii="仿宋" w:hAnsi="仿宋" w:eastAsia="仿宋"/>
          <w:bCs/>
          <w:sz w:val="32"/>
          <w:szCs w:val="32"/>
        </w:rPr>
      </w:pPr>
      <w:r>
        <w:rPr>
          <w:rFonts w:ascii="仿宋" w:hAnsi="仿宋" w:eastAsia="仿宋"/>
          <w:bCs/>
          <w:sz w:val="32"/>
          <w:szCs w:val="32"/>
        </w:rPr>
        <w:t>★中国人民大学社会</w:t>
      </w:r>
      <w:r>
        <w:rPr>
          <w:rFonts w:hint="eastAsia" w:ascii="仿宋" w:hAnsi="仿宋" w:eastAsia="仿宋"/>
          <w:bCs/>
          <w:sz w:val="32"/>
          <w:szCs w:val="32"/>
        </w:rPr>
        <w:t>与人口</w:t>
      </w:r>
      <w:r>
        <w:rPr>
          <w:rFonts w:ascii="仿宋" w:hAnsi="仿宋" w:eastAsia="仿宋"/>
          <w:bCs/>
          <w:sz w:val="32"/>
          <w:szCs w:val="32"/>
        </w:rPr>
        <w:t>学院</w:t>
      </w:r>
      <w:r>
        <w:rPr>
          <w:rFonts w:hint="eastAsia" w:ascii="仿宋" w:hAnsi="仿宋" w:eastAsia="仿宋"/>
          <w:bCs/>
          <w:sz w:val="32"/>
          <w:szCs w:val="32"/>
        </w:rPr>
        <w:t>拥有</w:t>
      </w:r>
      <w:r>
        <w:rPr>
          <w:rFonts w:ascii="仿宋" w:hAnsi="仿宋" w:eastAsia="仿宋"/>
          <w:bCs/>
          <w:sz w:val="32"/>
          <w:szCs w:val="32"/>
        </w:rPr>
        <w:t>广泛社会影响力，层次较高、范围较广，成为国内外都享有盛誉的、培养我国社会学和人口学等相关领域高层次研究人才和管理人才的学术重镇。</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二、培养方向与目标</w:t>
      </w:r>
    </w:p>
    <w:p>
      <w:pPr>
        <w:ind w:firstLine="640" w:firstLineChars="200"/>
        <w:rPr>
          <w:rFonts w:ascii="仿宋" w:hAnsi="仿宋" w:eastAsia="仿宋"/>
          <w:sz w:val="32"/>
          <w:szCs w:val="32"/>
        </w:rPr>
      </w:pPr>
      <w:r>
        <w:rPr>
          <w:rFonts w:hint="eastAsia" w:ascii="仿宋" w:hAnsi="仿宋" w:eastAsia="仿宋"/>
          <w:sz w:val="32"/>
          <w:szCs w:val="32"/>
        </w:rPr>
        <w:t>通过探究染和环境如何相互作用而产生有意义的思想、感情和行为，社会心理学帮助编制出丰富多彩的人性锦织，结合我们的研究智慧，投入到人际关系、应用管理等实际运用中。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三、社会心理学专业课程设置</w:t>
      </w:r>
    </w:p>
    <w:p>
      <w:pPr>
        <w:ind w:firstLine="640" w:firstLineChars="200"/>
        <w:rPr>
          <w:rFonts w:ascii="仿宋" w:hAnsi="仿宋" w:eastAsia="仿宋"/>
          <w:sz w:val="32"/>
          <w:szCs w:val="32"/>
        </w:rPr>
      </w:pPr>
      <w:r>
        <w:rPr>
          <w:rFonts w:hint="eastAsia" w:ascii="仿宋" w:hAnsi="仿宋" w:eastAsia="仿宋"/>
          <w:sz w:val="32"/>
          <w:szCs w:val="32"/>
        </w:rPr>
        <w:t>根据我院专业培养方案的要求，开设课程包括：</w:t>
      </w:r>
      <w:r>
        <w:rPr>
          <w:rFonts w:ascii="仿宋" w:hAnsi="仿宋" w:eastAsia="仿宋"/>
          <w:sz w:val="32"/>
          <w:szCs w:val="32"/>
        </w:rPr>
        <w:t xml:space="preserve"> </w:t>
      </w:r>
    </w:p>
    <w:p>
      <w:pPr>
        <w:ind w:firstLine="420" w:firstLineChars="200"/>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仿宋" w:hAnsi="仿宋" w:eastAsia="仿宋"/>
                <w:b/>
                <w:szCs w:val="21"/>
              </w:rPr>
            </w:pPr>
            <w:r>
              <w:rPr>
                <w:rFonts w:hint="eastAsia" w:ascii="仿宋" w:hAnsi="仿宋" w:eastAsia="仿宋"/>
                <w:b/>
                <w:szCs w:val="21"/>
              </w:rPr>
              <w:t>课程类型</w:t>
            </w:r>
          </w:p>
        </w:tc>
        <w:tc>
          <w:tcPr>
            <w:tcW w:w="6853" w:type="dxa"/>
            <w:vAlign w:val="center"/>
          </w:tcPr>
          <w:p>
            <w:pPr>
              <w:jc w:val="center"/>
              <w:rPr>
                <w:rFonts w:ascii="仿宋" w:hAnsi="仿宋" w:eastAsia="仿宋"/>
                <w:b/>
                <w:szCs w:val="21"/>
              </w:rPr>
            </w:pPr>
            <w:r>
              <w:rPr>
                <w:rFonts w:hint="eastAsia" w:ascii="仿宋" w:hAnsi="仿宋" w:eastAsia="仿宋"/>
                <w:b/>
                <w:szCs w:val="21"/>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学位课程</w:t>
            </w:r>
          </w:p>
        </w:tc>
        <w:tc>
          <w:tcPr>
            <w:tcW w:w="6853" w:type="dxa"/>
            <w:vAlign w:val="center"/>
          </w:tcPr>
          <w:p>
            <w:pPr>
              <w:jc w:val="center"/>
              <w:rPr>
                <w:rFonts w:ascii="仿宋" w:hAnsi="仿宋" w:eastAsia="仿宋"/>
                <w:szCs w:val="21"/>
              </w:rPr>
            </w:pPr>
            <w:r>
              <w:rPr>
                <w:rFonts w:hint="eastAsia" w:ascii="仿宋" w:hAnsi="仿宋" w:eastAsia="仿宋"/>
                <w:szCs w:val="21"/>
              </w:rPr>
              <w:t>社会学概论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社会调查研究方法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社会阶层分析（应用社会学）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专业课程</w:t>
            </w:r>
          </w:p>
        </w:tc>
        <w:tc>
          <w:tcPr>
            <w:tcW w:w="6853" w:type="dxa"/>
            <w:vAlign w:val="center"/>
          </w:tcPr>
          <w:p>
            <w:pPr>
              <w:jc w:val="center"/>
              <w:rPr>
                <w:rFonts w:ascii="仿宋" w:hAnsi="仿宋" w:eastAsia="仿宋"/>
                <w:szCs w:val="21"/>
              </w:rPr>
            </w:pPr>
            <w:r>
              <w:rPr>
                <w:rFonts w:hint="eastAsia" w:ascii="仿宋" w:hAnsi="仿宋" w:eastAsia="仿宋"/>
                <w:szCs w:val="21"/>
              </w:rPr>
              <w:t>社会心理学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组织社会学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农村社会学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经济社会学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社区概论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西方社会学理论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人类学概论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婚姻家庭社会学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群体性事件的防范与化解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选修课程</w:t>
            </w:r>
          </w:p>
        </w:tc>
        <w:tc>
          <w:tcPr>
            <w:tcW w:w="6853" w:type="dxa"/>
            <w:vAlign w:val="center"/>
          </w:tcPr>
          <w:p>
            <w:pPr>
              <w:jc w:val="center"/>
              <w:rPr>
                <w:rFonts w:ascii="仿宋" w:hAnsi="仿宋" w:eastAsia="仿宋"/>
                <w:szCs w:val="21"/>
              </w:rPr>
            </w:pPr>
            <w:r>
              <w:rPr>
                <w:rFonts w:hint="eastAsia" w:ascii="仿宋" w:hAnsi="仿宋" w:eastAsia="仿宋"/>
                <w:szCs w:val="21"/>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薪酬管理与职位评估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定性研究方法与论文写作</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四、顶级授课师资</w:t>
      </w:r>
    </w:p>
    <w:p>
      <w:pPr>
        <w:ind w:firstLine="640" w:firstLineChars="200"/>
        <w:rPr>
          <w:rFonts w:ascii="仿宋" w:hAnsi="仿宋" w:eastAsia="仿宋"/>
          <w:sz w:val="32"/>
          <w:szCs w:val="32"/>
        </w:rPr>
      </w:pPr>
      <w:r>
        <w:rPr>
          <w:rFonts w:hint="eastAsia" w:ascii="仿宋" w:hAnsi="仿宋" w:eastAsia="仿宋"/>
          <w:sz w:val="32"/>
          <w:szCs w:val="32"/>
        </w:rPr>
        <w:t>授课师资由中国人民大学社会与人口学院知名专家学者教授队伍组成。</w:t>
      </w:r>
    </w:p>
    <w:tbl>
      <w:tblPr>
        <w:tblStyle w:val="9"/>
        <w:tblW w:w="8860" w:type="dxa"/>
        <w:tblInd w:w="100" w:type="dxa"/>
        <w:tblLayout w:type="fixed"/>
        <w:tblCellMar>
          <w:top w:w="0" w:type="dxa"/>
          <w:left w:w="0" w:type="dxa"/>
          <w:bottom w:w="0" w:type="dxa"/>
          <w:right w:w="0" w:type="dxa"/>
        </w:tblCellMar>
      </w:tblPr>
      <w:tblGrid>
        <w:gridCol w:w="1541"/>
        <w:gridCol w:w="7319"/>
      </w:tblGrid>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b/>
                <w:kern w:val="2"/>
                <w:sz w:val="21"/>
                <w:szCs w:val="21"/>
                <w:lang w:eastAsia="zh-CN"/>
              </w:rPr>
            </w:pPr>
            <w:r>
              <w:rPr>
                <w:rFonts w:ascii="仿宋" w:hAnsi="仿宋" w:eastAsia="仿宋"/>
                <w:b/>
                <w:kern w:val="2"/>
                <w:sz w:val="21"/>
                <w:szCs w:val="21"/>
                <w:lang w:eastAsia="zh-CN"/>
              </w:rPr>
              <w:t>授课老师</w:t>
            </w:r>
          </w:p>
        </w:tc>
        <w:tc>
          <w:tcPr>
            <w:tcW w:w="7319" w:type="dxa"/>
            <w:tcBorders>
              <w:top w:val="single" w:color="231F20" w:sz="2" w:space="0"/>
              <w:left w:val="single" w:color="231F20" w:sz="2" w:space="0"/>
              <w:bottom w:val="single" w:color="231F20" w:sz="2" w:space="0"/>
              <w:right w:val="single" w:color="231F20" w:sz="2" w:space="0"/>
            </w:tcBorders>
          </w:tcPr>
          <w:p>
            <w:pPr>
              <w:jc w:val="center"/>
              <w:rPr>
                <w:rFonts w:ascii="仿宋" w:hAnsi="仿宋" w:eastAsia="仿宋"/>
                <w:b/>
                <w:kern w:val="2"/>
                <w:sz w:val="21"/>
                <w:szCs w:val="21"/>
                <w:lang w:eastAsia="zh-CN"/>
              </w:rPr>
            </w:pPr>
            <w:r>
              <w:rPr>
                <w:rFonts w:ascii="仿宋" w:hAnsi="仿宋" w:eastAsia="仿宋"/>
                <w:b/>
                <w:kern w:val="2"/>
                <w:sz w:val="21"/>
                <w:szCs w:val="21"/>
                <w:lang w:eastAsia="zh-CN"/>
              </w:rPr>
              <w:t>职称（社会兼职）</w:t>
            </w:r>
          </w:p>
        </w:tc>
      </w:tr>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邬沧萍</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一级教授、博士生导师、我国人口学与老年学的开拓者和奠基者</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翟振武</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社会与人口学院院长、教授、博士生导师、教育部人文社科百所重点研究基地人口学基地 主任、全国公认的学科带头人之一</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洪大用</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中国人民大学副校长、教授、博士生导师、中央实施马克思主义理论研究和建设工程社会 学组首席专家、教育部高等学校社会学类专业教学指导委员会秘书长</w:t>
            </w:r>
          </w:p>
        </w:tc>
      </w:tr>
      <w:tr>
        <w:tblPrEx>
          <w:tblLayout w:type="fixed"/>
          <w:tblCellMar>
            <w:top w:w="0" w:type="dxa"/>
            <w:left w:w="0" w:type="dxa"/>
            <w:bottom w:w="0" w:type="dxa"/>
            <w:right w:w="0" w:type="dxa"/>
          </w:tblCellMar>
        </w:tblPrEx>
        <w:trPr>
          <w:trHeight w:val="596"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于显洋</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教授、博士生导师、北京社会建设研究院社区发展研究部主任、北京市社会工委专家</w:t>
            </w:r>
          </w:p>
        </w:tc>
      </w:tr>
      <w:tr>
        <w:tblPrEx>
          <w:tblLayout w:type="fixed"/>
          <w:tblCellMar>
            <w:top w:w="0" w:type="dxa"/>
            <w:left w:w="0" w:type="dxa"/>
            <w:bottom w:w="0" w:type="dxa"/>
            <w:right w:w="0" w:type="dxa"/>
          </w:tblCellMar>
        </w:tblPrEx>
        <w:trPr>
          <w:trHeight w:val="40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潘绥铭</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二级教授、博士生导师、中国人民大学性社会学研究所所长</w:t>
            </w:r>
          </w:p>
        </w:tc>
      </w:tr>
      <w:tr>
        <w:tblPrEx>
          <w:tblLayout w:type="fixed"/>
          <w:tblCellMar>
            <w:top w:w="0" w:type="dxa"/>
            <w:left w:w="0" w:type="dxa"/>
            <w:bottom w:w="0" w:type="dxa"/>
            <w:right w:w="0" w:type="dxa"/>
          </w:tblCellMar>
        </w:tblPrEx>
        <w:trPr>
          <w:trHeight w:val="687" w:hRule="exact"/>
        </w:trPr>
        <w:tc>
          <w:tcPr>
            <w:tcW w:w="1541" w:type="dxa"/>
            <w:tcBorders>
              <w:top w:val="single" w:color="231F20" w:sz="2" w:space="0"/>
              <w:left w:val="single" w:color="231F20" w:sz="2" w:space="0"/>
              <w:bottom w:val="single" w:color="231F20" w:sz="2" w:space="0"/>
              <w:right w:val="single" w:color="231F20" w:sz="2" w:space="0"/>
            </w:tcBorders>
            <w:vAlign w:val="center"/>
          </w:tcPr>
          <w:p>
            <w:pPr>
              <w:jc w:val="center"/>
              <w:rPr>
                <w:rFonts w:ascii="仿宋" w:hAnsi="仿宋" w:eastAsia="仿宋"/>
                <w:kern w:val="2"/>
                <w:sz w:val="21"/>
                <w:szCs w:val="21"/>
                <w:lang w:eastAsia="zh-CN"/>
              </w:rPr>
            </w:pPr>
            <w:r>
              <w:rPr>
                <w:rFonts w:ascii="仿宋" w:hAnsi="仿宋" w:eastAsia="仿宋"/>
                <w:kern w:val="2"/>
                <w:sz w:val="21"/>
                <w:szCs w:val="21"/>
                <w:lang w:eastAsia="zh-CN"/>
              </w:rPr>
              <w:t>李路路</w:t>
            </w:r>
          </w:p>
        </w:tc>
        <w:tc>
          <w:tcPr>
            <w:tcW w:w="7319" w:type="dxa"/>
            <w:tcBorders>
              <w:top w:val="single" w:color="231F20" w:sz="2" w:space="0"/>
              <w:left w:val="single" w:color="231F20" w:sz="2" w:space="0"/>
              <w:bottom w:val="single" w:color="231F20" w:sz="2" w:space="0"/>
              <w:right w:val="single" w:color="231F20" w:sz="2" w:space="0"/>
            </w:tcBorders>
            <w:vAlign w:val="center"/>
          </w:tcPr>
          <w:p>
            <w:pPr>
              <w:rPr>
                <w:rFonts w:ascii="仿宋" w:hAnsi="仿宋" w:eastAsia="仿宋"/>
                <w:kern w:val="2"/>
                <w:sz w:val="21"/>
                <w:szCs w:val="21"/>
                <w:lang w:eastAsia="zh-CN"/>
              </w:rPr>
            </w:pPr>
            <w:r>
              <w:rPr>
                <w:rFonts w:ascii="仿宋" w:hAnsi="仿宋" w:eastAsia="仿宋"/>
                <w:kern w:val="2"/>
                <w:sz w:val="21"/>
                <w:szCs w:val="21"/>
                <w:lang w:eastAsia="zh-CN"/>
              </w:rPr>
              <w:t>教授、博士生导师、教育部长江学者奖励计划特聘专家、享受国务院政府特殊津贴专家、 中国社会学会副会长、国家社会发展研究院常务副院长</w:t>
            </w:r>
          </w:p>
        </w:tc>
      </w:tr>
    </w:tbl>
    <w:p>
      <w:pPr>
        <w:ind w:firstLine="643" w:firstLineChars="200"/>
        <w:rPr>
          <w:rFonts w:ascii="仿宋" w:hAnsi="仿宋" w:eastAsia="仿宋"/>
          <w:b/>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五、学制与学习方式</w:t>
      </w:r>
    </w:p>
    <w:p>
      <w:pPr>
        <w:ind w:firstLine="640" w:firstLineChars="200"/>
        <w:rPr>
          <w:rFonts w:ascii="仿宋" w:hAnsi="仿宋" w:eastAsia="仿宋"/>
          <w:sz w:val="32"/>
          <w:szCs w:val="32"/>
        </w:rPr>
      </w:pPr>
      <w:r>
        <w:rPr>
          <w:rFonts w:hint="eastAsia" w:ascii="仿宋" w:hAnsi="仿宋" w:eastAsia="仿宋"/>
          <w:sz w:val="32"/>
          <w:szCs w:val="32"/>
        </w:rPr>
        <w:t>学制：1.5年。</w:t>
      </w:r>
    </w:p>
    <w:p>
      <w:pPr>
        <w:ind w:firstLine="640" w:firstLineChars="200"/>
        <w:rPr>
          <w:rFonts w:ascii="仿宋" w:hAnsi="仿宋" w:eastAsia="仿宋"/>
          <w:sz w:val="32"/>
          <w:szCs w:val="32"/>
        </w:rPr>
      </w:pPr>
      <w:r>
        <w:rPr>
          <w:rFonts w:hint="eastAsia" w:ascii="仿宋" w:hAnsi="仿宋" w:eastAsia="仿宋"/>
          <w:sz w:val="32"/>
          <w:szCs w:val="32"/>
        </w:rPr>
        <w:t>方式：采取理论与实践相结合、集中讲授与自学相结合的学习方式。集中授课定期在中国人民大学举行，每月隔周周末学习，工作学习两不误。</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六、招生对象</w:t>
      </w:r>
    </w:p>
    <w:p>
      <w:pPr>
        <w:ind w:firstLine="640" w:firstLineChars="200"/>
        <w:rPr>
          <w:rFonts w:ascii="仿宋" w:hAnsi="仿宋" w:eastAsia="仿宋"/>
          <w:sz w:val="32"/>
          <w:szCs w:val="32"/>
        </w:rPr>
      </w:pPr>
      <w:r>
        <w:rPr>
          <w:rFonts w:ascii="仿宋" w:hAnsi="仿宋" w:eastAsia="仿宋"/>
          <w:sz w:val="32"/>
          <w:szCs w:val="32"/>
        </w:rPr>
        <w:t>各级党委</w:t>
      </w:r>
      <w:r>
        <w:rPr>
          <w:rFonts w:hint="eastAsia" w:ascii="仿宋" w:hAnsi="仿宋" w:eastAsia="仿宋"/>
          <w:sz w:val="32"/>
          <w:szCs w:val="32"/>
        </w:rPr>
        <w:t>政府</w:t>
      </w:r>
      <w:r>
        <w:rPr>
          <w:rFonts w:ascii="仿宋" w:hAnsi="仿宋" w:eastAsia="仿宋"/>
          <w:sz w:val="32"/>
          <w:szCs w:val="32"/>
        </w:rPr>
        <w:t>城市主管部门、组织部门、宣传部门、人事部门、民政部门</w:t>
      </w:r>
      <w:r>
        <w:rPr>
          <w:rFonts w:hint="eastAsia" w:ascii="仿宋" w:hAnsi="仿宋" w:eastAsia="仿宋"/>
          <w:sz w:val="32"/>
          <w:szCs w:val="32"/>
        </w:rPr>
        <w:t>，</w:t>
      </w:r>
      <w:r>
        <w:rPr>
          <w:rFonts w:ascii="仿宋" w:hAnsi="仿宋" w:eastAsia="仿宋"/>
          <w:sz w:val="32"/>
          <w:szCs w:val="32"/>
        </w:rPr>
        <w:t>各街道办事处、社区居委会</w:t>
      </w:r>
      <w:r>
        <w:rPr>
          <w:rFonts w:hint="eastAsia" w:ascii="仿宋" w:hAnsi="仿宋" w:eastAsia="仿宋"/>
          <w:sz w:val="32"/>
          <w:szCs w:val="32"/>
        </w:rPr>
        <w:t>，以及</w:t>
      </w:r>
      <w:r>
        <w:rPr>
          <w:rFonts w:ascii="仿宋" w:hAnsi="仿宋" w:eastAsia="仿宋"/>
          <w:sz w:val="32"/>
          <w:szCs w:val="32"/>
        </w:rPr>
        <w:t>有意于从事社会工作的社会各界精英人士。</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七、学习费用</w:t>
      </w:r>
    </w:p>
    <w:p>
      <w:pPr>
        <w:ind w:firstLine="640" w:firstLineChars="200"/>
        <w:rPr>
          <w:rFonts w:ascii="仿宋" w:hAnsi="仿宋" w:eastAsia="仿宋"/>
          <w:sz w:val="32"/>
          <w:szCs w:val="32"/>
        </w:rPr>
      </w:pPr>
      <w:r>
        <w:rPr>
          <w:rFonts w:hint="eastAsia" w:ascii="仿宋" w:hAnsi="仿宋" w:eastAsia="仿宋"/>
          <w:sz w:val="32"/>
          <w:szCs w:val="32"/>
        </w:rPr>
        <w:t>研修班学费共计24000元/1.5年（含听课费、学杂费、证书费），一次性交清，资料费、教材费按工本费实收。学习期间的食宿费、差旅费由学员本人或所在单位自理。如因个人原因不能完成学业者，视为自动放弃学习，不退学费。</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八、学习管理</w:t>
      </w:r>
    </w:p>
    <w:p>
      <w:pPr>
        <w:ind w:firstLine="640" w:firstLineChars="200"/>
        <w:rPr>
          <w:rFonts w:ascii="仿宋" w:hAnsi="仿宋" w:eastAsia="仿宋"/>
          <w:sz w:val="32"/>
          <w:szCs w:val="32"/>
        </w:rPr>
      </w:pPr>
      <w:r>
        <w:rPr>
          <w:rFonts w:hint="eastAsia" w:ascii="仿宋" w:hAnsi="仿宋" w:eastAsia="仿宋"/>
          <w:sz w:val="32"/>
          <w:szCs w:val="32"/>
        </w:rPr>
        <w:t>学员将在中国人民大学研究生院正式注册，由中国人民大学社会与人口学院在职研究生管理办公室实施学生教学及管理工作，并由班主任负责组建学生班委会协同工作。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九、报名条件</w:t>
      </w:r>
    </w:p>
    <w:p>
      <w:pPr>
        <w:ind w:firstLine="640" w:firstLineChars="200"/>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ind w:firstLine="640" w:firstLineChars="200"/>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十、报名办法</w:t>
      </w:r>
    </w:p>
    <w:p>
      <w:pPr>
        <w:ind w:firstLine="640" w:firstLineChars="200"/>
        <w:rPr>
          <w:rFonts w:ascii="仿宋" w:hAnsi="仿宋" w:eastAsia="仿宋"/>
          <w:sz w:val="32"/>
          <w:szCs w:val="32"/>
        </w:rPr>
      </w:pPr>
      <w:r>
        <w:rPr>
          <w:rFonts w:hint="eastAsia" w:ascii="仿宋" w:hAnsi="仿宋" w:eastAsia="仿宋"/>
          <w:sz w:val="32"/>
          <w:szCs w:val="32"/>
        </w:rPr>
        <w:t>1．报名时间：即日起开始报名</w:t>
      </w:r>
    </w:p>
    <w:p>
      <w:pPr>
        <w:ind w:firstLine="640" w:firstLineChars="200"/>
        <w:rPr>
          <w:rFonts w:ascii="仿宋" w:hAnsi="仿宋" w:eastAsia="仿宋"/>
          <w:sz w:val="32"/>
          <w:szCs w:val="32"/>
        </w:rPr>
      </w:pPr>
      <w:r>
        <w:rPr>
          <w:rFonts w:hint="eastAsia" w:ascii="仿宋" w:hAnsi="仿宋" w:eastAsia="仿宋"/>
          <w:sz w:val="32"/>
          <w:szCs w:val="32"/>
        </w:rPr>
        <w:t>2．报名地点：中国人民大学明德新闻楼0506室</w:t>
      </w:r>
    </w:p>
    <w:p>
      <w:pPr>
        <w:ind w:firstLine="640" w:firstLineChars="200"/>
        <w:rPr>
          <w:rFonts w:ascii="仿宋" w:hAnsi="仿宋" w:eastAsia="仿宋"/>
          <w:sz w:val="32"/>
          <w:szCs w:val="32"/>
        </w:rPr>
      </w:pPr>
      <w:r>
        <w:rPr>
          <w:rFonts w:hint="eastAsia" w:ascii="仿宋" w:hAnsi="仿宋" w:eastAsia="仿宋"/>
          <w:sz w:val="32"/>
          <w:szCs w:val="32"/>
        </w:rPr>
        <w:t>3．报名手续：</w:t>
      </w:r>
    </w:p>
    <w:p>
      <w:pPr>
        <w:ind w:firstLine="640" w:firstLineChars="200"/>
        <w:rPr>
          <w:rFonts w:ascii="仿宋" w:hAnsi="仿宋" w:eastAsia="仿宋"/>
          <w:sz w:val="32"/>
          <w:szCs w:val="32"/>
        </w:rPr>
      </w:pPr>
      <w:r>
        <w:rPr>
          <w:rFonts w:hint="eastAsia" w:ascii="仿宋" w:hAnsi="仿宋" w:eastAsia="仿宋"/>
          <w:sz w:val="32"/>
          <w:szCs w:val="32"/>
        </w:rPr>
        <w:t>(1)到报名地点注册，登记报名。</w:t>
      </w:r>
    </w:p>
    <w:p>
      <w:pPr>
        <w:ind w:firstLine="640" w:firstLineChars="200"/>
        <w:rPr>
          <w:rFonts w:ascii="仿宋" w:hAnsi="仿宋" w:eastAsia="仿宋"/>
          <w:sz w:val="32"/>
          <w:szCs w:val="32"/>
        </w:rPr>
      </w:pPr>
      <w:r>
        <w:rPr>
          <w:rFonts w:hint="eastAsia" w:ascii="仿宋" w:hAnsi="仿宋" w:eastAsia="仿宋"/>
          <w:sz w:val="32"/>
          <w:szCs w:val="32"/>
        </w:rPr>
        <w:t>(2)填写在职人员在职课程研修班报名登记表。</w:t>
      </w:r>
    </w:p>
    <w:p>
      <w:pPr>
        <w:ind w:firstLine="640" w:firstLineChars="200"/>
        <w:rPr>
          <w:rFonts w:ascii="仿宋" w:hAnsi="仿宋" w:eastAsia="仿宋"/>
          <w:sz w:val="32"/>
          <w:szCs w:val="32"/>
        </w:rPr>
      </w:pPr>
      <w:r>
        <w:rPr>
          <w:rFonts w:hint="eastAsia" w:ascii="仿宋" w:hAnsi="仿宋" w:eastAsia="仿宋"/>
          <w:sz w:val="32"/>
          <w:szCs w:val="32"/>
        </w:rPr>
        <w:t>(3)本人最后学历证书和学位证书原件和2份复印件，本人身份证原件和2份复印件。</w:t>
      </w:r>
    </w:p>
    <w:p>
      <w:pPr>
        <w:ind w:firstLine="640" w:firstLineChars="200"/>
        <w:rPr>
          <w:rFonts w:ascii="仿宋" w:hAnsi="仿宋" w:eastAsia="仿宋"/>
          <w:sz w:val="32"/>
          <w:szCs w:val="32"/>
        </w:rPr>
      </w:pPr>
      <w:r>
        <w:rPr>
          <w:rFonts w:hint="eastAsia" w:ascii="仿宋" w:hAnsi="仿宋" w:eastAsia="仿宋"/>
          <w:sz w:val="32"/>
          <w:szCs w:val="32"/>
        </w:rPr>
        <w:t>(4)交一寸近期证件照片4张、两寸近期证件照片2张（蓝底或白底）。</w:t>
      </w:r>
    </w:p>
    <w:p>
      <w:pPr>
        <w:ind w:firstLine="643" w:firstLineChars="200"/>
        <w:rPr>
          <w:rFonts w:ascii="仿宋" w:hAnsi="仿宋" w:eastAsia="仿宋"/>
          <w:b/>
          <w:sz w:val="32"/>
          <w:szCs w:val="32"/>
        </w:rPr>
      </w:pPr>
      <w:r>
        <w:rPr>
          <w:rFonts w:hint="eastAsia" w:ascii="仿宋" w:hAnsi="仿宋" w:eastAsia="仿宋"/>
          <w:b/>
          <w:sz w:val="32"/>
          <w:szCs w:val="32"/>
        </w:rPr>
        <w:t>说明：邮寄资料时不必邮寄身份证、学历证书、学位证书原件，但在入学报到时须带上上述证件原件，以供复核。</w:t>
      </w:r>
    </w:p>
    <w:p>
      <w:pPr>
        <w:ind w:firstLine="640" w:firstLineChars="200"/>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十一、报名方式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p>
    <w:p>
      <w:pPr>
        <w:rPr>
          <w:rFonts w:ascii="仿宋" w:hAnsi="仿宋" w:eastAsia="仿宋"/>
          <w:sz w:val="32"/>
          <w:szCs w:val="32"/>
        </w:rPr>
      </w:pPr>
      <w:bookmarkStart w:id="0" w:name="_GoBack"/>
      <w:bookmarkEnd w:id="0"/>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十二、证书</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学员完成课程设置中所规定的课程并考试（考核）成绩合格者即可结业。</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hint="eastAsia" w:ascii="仿宋" w:hAnsi="仿宋" w:eastAsia="仿宋"/>
          <w:sz w:val="32"/>
          <w:szCs w:val="32"/>
        </w:rPr>
        <w:t xml:space="preserve">    3.</w:t>
      </w:r>
      <w:r>
        <w:rPr>
          <w:rFonts w:ascii="仿宋" w:hAnsi="仿宋" w:eastAsia="仿宋"/>
          <w:sz w:val="32"/>
          <w:szCs w:val="32"/>
        </w:rPr>
        <w:t>符合申请硕士学位条件的学员（取得国家承认学士学位）可按我校有关规定申请</w:t>
      </w:r>
      <w:r>
        <w:rPr>
          <w:rFonts w:hint="eastAsia" w:ascii="仿宋" w:hAnsi="仿宋" w:eastAsia="仿宋"/>
          <w:sz w:val="32"/>
          <w:szCs w:val="32"/>
        </w:rPr>
        <w:t>中国人民大学</w:t>
      </w:r>
      <w:r>
        <w:rPr>
          <w:rFonts w:hint="eastAsia" w:ascii="仿宋" w:hAnsi="仿宋" w:eastAsia="仿宋"/>
          <w:b/>
          <w:color w:val="FF0000"/>
          <w:sz w:val="32"/>
          <w:szCs w:val="32"/>
        </w:rPr>
        <w:t>法学</w:t>
      </w:r>
      <w:r>
        <w:rPr>
          <w:rFonts w:ascii="仿宋" w:hAnsi="仿宋" w:eastAsia="仿宋"/>
          <w:b/>
          <w:color w:val="FF0000"/>
          <w:sz w:val="32"/>
          <w:szCs w:val="32"/>
        </w:rPr>
        <w:t>硕士</w:t>
      </w:r>
      <w:r>
        <w:rPr>
          <w:rFonts w:ascii="仿宋" w:hAnsi="仿宋" w:eastAsia="仿宋"/>
          <w:sz w:val="32"/>
          <w:szCs w:val="32"/>
        </w:rPr>
        <w:t>学位。</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ind w:left="298" w:hanging="298" w:hangingChars="99"/>
        <w:rPr>
          <w:rFonts w:ascii="仿宋" w:hAnsi="仿宋" w:eastAsia="仿宋"/>
          <w:sz w:val="32"/>
          <w:szCs w:val="32"/>
        </w:rPr>
      </w:pPr>
      <w:r>
        <w:rPr>
          <w:rFonts w:hint="eastAsia" w:ascii="黑体" w:hAnsi="黑体" w:eastAsia="黑体" w:cs="宋体"/>
          <w:b/>
          <w:bCs/>
          <w:color w:val="444444"/>
          <w:kern w:val="0"/>
          <w:sz w:val="30"/>
          <w:szCs w:val="30"/>
        </w:rPr>
        <w:t>十三、</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国家统一组织的英语和学科综合水平考试，由我院协助学员到研究生</w:t>
      </w:r>
      <w:r>
        <w:rPr>
          <w:rFonts w:hint="eastAsia" w:ascii="仿宋" w:hAnsi="仿宋" w:eastAsia="仿宋"/>
          <w:sz w:val="32"/>
          <w:szCs w:val="32"/>
        </w:rPr>
        <w:t>院</w:t>
      </w:r>
      <w:r>
        <w:rPr>
          <w:rFonts w:ascii="仿宋" w:hAnsi="仿宋" w:eastAsia="仿宋"/>
          <w:sz w:val="32"/>
          <w:szCs w:val="32"/>
        </w:rPr>
        <w:t>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我院将为学员安排教师进行学位论文的指导。</w:t>
      </w: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ind w:left="298" w:hanging="298" w:hangingChars="99"/>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5"/>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E43"/>
    <w:rsid w:val="000116C6"/>
    <w:rsid w:val="0005249E"/>
    <w:rsid w:val="000863C8"/>
    <w:rsid w:val="000F7F39"/>
    <w:rsid w:val="0016513E"/>
    <w:rsid w:val="001D7E43"/>
    <w:rsid w:val="00215D5B"/>
    <w:rsid w:val="00286CEB"/>
    <w:rsid w:val="002F6365"/>
    <w:rsid w:val="00542ED4"/>
    <w:rsid w:val="00733917"/>
    <w:rsid w:val="007A626F"/>
    <w:rsid w:val="00937DCB"/>
    <w:rsid w:val="00A12B0F"/>
    <w:rsid w:val="00C03C78"/>
    <w:rsid w:val="00C5697A"/>
    <w:rsid w:val="00C800A1"/>
    <w:rsid w:val="00C82198"/>
    <w:rsid w:val="00CE521E"/>
    <w:rsid w:val="00D51C5E"/>
    <w:rsid w:val="00E134CF"/>
    <w:rsid w:val="00E43D74"/>
    <w:rsid w:val="00EC545F"/>
    <w:rsid w:val="18B5421C"/>
    <w:rsid w:val="434D1AEC"/>
    <w:rsid w:val="547638A5"/>
    <w:rsid w:val="63B72DF6"/>
    <w:rsid w:val="6A88647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table" w:customStyle="1" w:styleId="9">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304</Words>
  <Characters>1735</Characters>
  <Lines>14</Lines>
  <Paragraphs>4</Paragraphs>
  <ScaleCrop>false</ScaleCrop>
  <LinksUpToDate>false</LinksUpToDate>
  <CharactersWithSpaces>2035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2016-02-01T14:23:00Z</dcterms:created>
  <dc:creator>china</dc:creator>
  <cp:lastModifiedBy>Administrator</cp:lastModifiedBy>
  <dcterms:modified xsi:type="dcterms:W3CDTF">2017-03-07T08:44:02Z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