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管理科学与工程专业（企业信息化与电子政务）</w:t>
      </w:r>
    </w:p>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在职研究生招生简章优化方案</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43" w:firstLineChars="200"/>
        <w:rPr>
          <w:rFonts w:ascii="Arial" w:hAnsi="Arial" w:cs="Arial"/>
          <w:color w:val="333333"/>
          <w:szCs w:val="21"/>
          <w:shd w:val="clear" w:color="auto" w:fill="FFFFFF"/>
        </w:rPr>
      </w:pPr>
      <w:r>
        <w:rPr>
          <w:rFonts w:hint="eastAsia" w:ascii="仿宋" w:hAnsi="仿宋" w:eastAsia="仿宋"/>
          <w:b/>
          <w:bCs/>
          <w:color w:val="FF0000"/>
          <w:sz w:val="32"/>
          <w:szCs w:val="32"/>
        </w:rPr>
        <w:t>★</w:t>
      </w:r>
      <w:r>
        <w:rPr>
          <w:rFonts w:ascii="仿宋" w:hAnsi="仿宋" w:eastAsia="仿宋"/>
          <w:b/>
          <w:bCs/>
          <w:color w:val="FF0000"/>
          <w:sz w:val="32"/>
          <w:szCs w:val="32"/>
        </w:rPr>
        <w:t>信息产业是21世纪的朝阳产业，也是我国国民经济的支柱产业。信息产业需要计算机科学与技术、信息系统与信息管理、数学基础与理论等各方面的专业人才和复合人才。中国人民大学信息学院正是培养信息领域高素质专业人才的基地。</w:t>
      </w:r>
    </w:p>
    <w:p>
      <w:pPr>
        <w:ind w:firstLine="643" w:firstLineChars="200"/>
        <w:rPr>
          <w:rFonts w:ascii="仿宋" w:hAnsi="仿宋" w:eastAsia="仿宋"/>
          <w:color w:val="FF0000"/>
          <w:sz w:val="32"/>
          <w:szCs w:val="32"/>
        </w:rPr>
      </w:pPr>
      <w:r>
        <w:rPr>
          <w:rFonts w:hint="eastAsia" w:ascii="仿宋" w:hAnsi="仿宋" w:eastAsia="仿宋"/>
          <w:b/>
          <w:bCs/>
          <w:color w:val="FF0000"/>
          <w:sz w:val="32"/>
          <w:szCs w:val="32"/>
        </w:rPr>
        <w:t>★中国人民大学信息学院是我国第一个以信息技术在经济管理领域应用为特色的学院，同时也是我国第一批高校计算机应用技术和高校数量经济学硕士点授予单位。</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★中国人民大学信息学院是我国第一个教育部数据库与商务智能工程研究中心。</w:t>
      </w:r>
    </w:p>
    <w:p>
      <w:pPr>
        <w:ind w:firstLine="640" w:firstLineChars="200"/>
        <w:rPr>
          <w:rFonts w:ascii="仿宋" w:hAnsi="仿宋" w:eastAsia="仿宋"/>
          <w:sz w:val="32"/>
          <w:szCs w:val="32"/>
        </w:rPr>
      </w:pPr>
      <w:r>
        <w:rPr>
          <w:rFonts w:hint="eastAsia" w:ascii="仿宋" w:hAnsi="仿宋" w:eastAsia="仿宋"/>
          <w:sz w:val="32"/>
          <w:szCs w:val="32"/>
        </w:rPr>
        <w:t>学院科研师资力量雄厚，先后承担众多重大科研项目，在国家“七五”、“八五”、“九五”科技攻关，国家自然科学基金、“863”高技术计划项目、国家社科基金等方面，取得了丰硕成果，曾获得国家科技进步二等奖、电子部科技进步特等奖、教育部科技进步二等奖、国家级优秀教材奖等30余项奖励。</w:t>
      </w: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信息人才的需要，提高在职人员业务素质，经北京市学位委员会办公室备案同意，中国人民大学信息学院决定在北京举办管理科学与工程专业企业信息化与电子政务方向在职研究生课程进修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二、企业信息化与电子政务方向研究领域与课程设置</w:t>
      </w:r>
    </w:p>
    <w:p>
      <w:pPr>
        <w:ind w:firstLine="640" w:firstLineChars="200"/>
        <w:rPr>
          <w:rFonts w:ascii="仿宋" w:hAnsi="仿宋" w:eastAsia="仿宋"/>
          <w:sz w:val="32"/>
          <w:szCs w:val="32"/>
        </w:rPr>
      </w:pPr>
      <w:r>
        <w:rPr>
          <w:rFonts w:hint="eastAsia" w:ascii="仿宋" w:hAnsi="仿宋" w:eastAsia="仿宋"/>
          <w:sz w:val="32"/>
          <w:szCs w:val="32"/>
        </w:rPr>
        <w:t>根据我校信息学院专业培养方案的要求，开设全部课程，包括：</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left"/>
              <w:rPr>
                <w:rFonts w:ascii="仿宋" w:hAnsi="仿宋" w:eastAsia="仿宋"/>
                <w:szCs w:val="21"/>
              </w:rPr>
            </w:pPr>
            <w:r>
              <w:rPr>
                <w:rFonts w:hint="eastAsia" w:ascii="仿宋" w:hAnsi="仿宋" w:eastAsia="仿宋"/>
                <w:szCs w:val="21"/>
              </w:rPr>
              <w:t>CIO、社会商务与电子商务、数据挖掘与商业智能、项目管理、客户关系管理、社会网络与病毒营销、服务外包、金融大数据、互联网金融与预测、数据挖掘与价格预测、计算商务智能、大数据下信息推荐、服务能力规划、服务运筹优化、电子商务、神经网络、计算智能、信息系统工程、信息经济与信息管理、项目管理与知识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学科基础课</w:t>
            </w:r>
          </w:p>
        </w:tc>
        <w:tc>
          <w:tcPr>
            <w:tcW w:w="6853" w:type="dxa"/>
            <w:vAlign w:val="center"/>
          </w:tcPr>
          <w:p>
            <w:pPr>
              <w:jc w:val="center"/>
              <w:rPr>
                <w:rFonts w:ascii="仿宋" w:hAnsi="仿宋" w:eastAsia="仿宋"/>
                <w:szCs w:val="21"/>
              </w:rPr>
            </w:pPr>
            <w:r>
              <w:rPr>
                <w:rFonts w:hint="eastAsia" w:ascii="仿宋" w:hAnsi="仿宋" w:eastAsia="仿宋"/>
                <w:szCs w:val="21"/>
              </w:rPr>
              <w:t>电子政务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博弈论与信息经济学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现代统计方法论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管理研究方法论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方向选修课</w:t>
            </w:r>
          </w:p>
        </w:tc>
        <w:tc>
          <w:tcPr>
            <w:tcW w:w="6853" w:type="dxa"/>
            <w:vAlign w:val="center"/>
          </w:tcPr>
          <w:p>
            <w:pPr>
              <w:jc w:val="center"/>
              <w:rPr>
                <w:rFonts w:ascii="仿宋" w:hAnsi="仿宋" w:eastAsia="仿宋"/>
                <w:szCs w:val="21"/>
              </w:rPr>
            </w:pPr>
            <w:r>
              <w:rPr>
                <w:rFonts w:hint="eastAsia" w:ascii="仿宋" w:hAnsi="仿宋" w:eastAsia="仿宋"/>
                <w:szCs w:val="21"/>
              </w:rPr>
              <w:t>企业战略管理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软件开发工具与方法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CIO与IT治理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知识管理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决策分析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ERP原理与实施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自然辩证法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2093" w:type="dxa"/>
            <w:vMerge w:val="restart"/>
            <w:vAlign w:val="center"/>
          </w:tcPr>
          <w:p>
            <w:pPr>
              <w:jc w:val="center"/>
              <w:rPr>
                <w:rFonts w:ascii="仿宋" w:hAnsi="仿宋" w:eastAsia="仿宋"/>
                <w:b/>
                <w:szCs w:val="21"/>
              </w:rPr>
            </w:pPr>
            <w:r>
              <w:rPr>
                <w:rFonts w:hint="eastAsia" w:ascii="仿宋" w:hAnsi="仿宋" w:eastAsia="仿宋"/>
                <w:b/>
                <w:szCs w:val="21"/>
              </w:rPr>
              <w:t>选修课</w:t>
            </w:r>
          </w:p>
          <w:p>
            <w:pPr>
              <w:jc w:val="center"/>
              <w:rPr>
                <w:rFonts w:ascii="仿宋" w:hAnsi="仿宋" w:eastAsia="仿宋"/>
                <w:szCs w:val="21"/>
              </w:rPr>
            </w:pPr>
            <w:r>
              <w:rPr>
                <w:rFonts w:hint="eastAsia" w:ascii="仿宋" w:hAnsi="仿宋" w:eastAsia="仿宋"/>
                <w:b/>
                <w:szCs w:val="21"/>
              </w:rPr>
              <w:t>（选开）</w:t>
            </w:r>
          </w:p>
        </w:tc>
        <w:tc>
          <w:tcPr>
            <w:tcW w:w="6853" w:type="dxa"/>
            <w:vAlign w:val="center"/>
          </w:tcPr>
          <w:p>
            <w:pPr>
              <w:jc w:val="center"/>
              <w:rPr>
                <w:rFonts w:ascii="仿宋" w:hAnsi="仿宋" w:eastAsia="仿宋"/>
                <w:szCs w:val="21"/>
              </w:rPr>
            </w:pPr>
            <w:r>
              <w:rPr>
                <w:rFonts w:hint="eastAsia" w:ascii="仿宋" w:hAnsi="仿宋" w:eastAsia="仿宋"/>
                <w:szCs w:val="21"/>
              </w:rPr>
              <w:t>客户关系管理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高级信息系统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ERP沙盘模拟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公共课</w:t>
            </w: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restart"/>
            <w:vAlign w:val="center"/>
          </w:tcPr>
          <w:p>
            <w:pPr>
              <w:jc w:val="center"/>
              <w:rPr>
                <w:rFonts w:ascii="仿宋" w:hAnsi="仿宋" w:eastAsia="仿宋"/>
                <w:b/>
                <w:szCs w:val="21"/>
              </w:rPr>
            </w:pPr>
            <w:r>
              <w:rPr>
                <w:rFonts w:hint="eastAsia" w:ascii="仿宋" w:hAnsi="仿宋" w:eastAsia="仿宋"/>
                <w:b/>
                <w:szCs w:val="21"/>
              </w:rPr>
              <w:t>讲座课程</w:t>
            </w:r>
          </w:p>
        </w:tc>
        <w:tc>
          <w:tcPr>
            <w:tcW w:w="6853" w:type="dxa"/>
          </w:tcPr>
          <w:p>
            <w:pPr>
              <w:jc w:val="center"/>
              <w:rPr>
                <w:rFonts w:ascii="仿宋" w:hAnsi="仿宋" w:eastAsia="仿宋"/>
                <w:szCs w:val="21"/>
              </w:rPr>
            </w:pPr>
            <w:r>
              <w:rPr>
                <w:rFonts w:hint="eastAsia" w:ascii="仿宋" w:hAnsi="仿宋" w:eastAsia="仿宋"/>
                <w:szCs w:val="21"/>
              </w:rPr>
              <w:t>互联网+及传统行业的改造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 xml:space="preserve">Efficient Secure Similarity Computation on Encrypted </w:t>
            </w:r>
          </w:p>
          <w:p>
            <w:pPr>
              <w:jc w:val="center"/>
              <w:rPr>
                <w:rFonts w:ascii="仿宋" w:hAnsi="仿宋" w:eastAsia="仿宋"/>
                <w:szCs w:val="21"/>
              </w:rPr>
            </w:pPr>
            <w:r>
              <w:rPr>
                <w:rFonts w:hint="eastAsia" w:ascii="仿宋" w:hAnsi="仿宋" w:eastAsia="仿宋"/>
                <w:szCs w:val="21"/>
              </w:rPr>
              <w:t>Trajectory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大数据管理与挖掘技术实践导论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 xml:space="preserve">Weitzenbock formula and rigidity of canonical metrics </w:t>
            </w:r>
          </w:p>
          <w:p>
            <w:pPr>
              <w:jc w:val="center"/>
              <w:rPr>
                <w:rFonts w:ascii="仿宋" w:hAnsi="仿宋" w:eastAsia="仿宋"/>
                <w:szCs w:val="21"/>
              </w:rPr>
            </w:pPr>
            <w:r>
              <w:rPr>
                <w:rFonts w:hint="eastAsia" w:ascii="仿宋" w:hAnsi="仿宋" w:eastAsia="仿宋"/>
                <w:szCs w:val="21"/>
              </w:rPr>
              <w:t>on four-manifolds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社交网络与信任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Solving Data Quality Problem using Web Big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tcPr>
          <w:p>
            <w:pPr>
              <w:widowControl/>
              <w:jc w:val="left"/>
              <w:rPr>
                <w:rFonts w:ascii="仿宋" w:hAnsi="仿宋" w:eastAsia="仿宋"/>
                <w:szCs w:val="21"/>
              </w:rPr>
            </w:pPr>
          </w:p>
        </w:tc>
        <w:tc>
          <w:tcPr>
            <w:tcW w:w="6853" w:type="dxa"/>
          </w:tcPr>
          <w:p>
            <w:pPr>
              <w:jc w:val="center"/>
              <w:rPr>
                <w:rFonts w:ascii="仿宋" w:hAnsi="仿宋" w:eastAsia="仿宋"/>
                <w:szCs w:val="21"/>
              </w:rPr>
            </w:pPr>
            <w:r>
              <w:rPr>
                <w:rFonts w:hint="eastAsia" w:ascii="仿宋" w:hAnsi="仿宋" w:eastAsia="仿宋"/>
                <w:szCs w:val="21"/>
              </w:rPr>
              <w:t>A human revolution: services in the time of AI</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三、部分名师简介</w:t>
      </w:r>
    </w:p>
    <w:tbl>
      <w:tblPr>
        <w:tblStyle w:val="6"/>
        <w:tblW w:w="8085"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746"/>
        <w:gridCol w:w="3544"/>
        <w:gridCol w:w="2795"/>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拟授课老师</w:t>
            </w:r>
          </w:p>
        </w:tc>
        <w:tc>
          <w:tcPr>
            <w:tcW w:w="3544"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职称（行政兼职）</w:t>
            </w:r>
          </w:p>
        </w:tc>
        <w:tc>
          <w:tcPr>
            <w:tcW w:w="2795"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 xml:space="preserve">杜小勇 </w:t>
            </w:r>
            <w:r>
              <w:rPr>
                <w:rFonts w:ascii="宋体" w:hAnsi="宋体" w:eastAsia="宋体" w:cs="宋体"/>
                <w:color w:val="444444"/>
                <w:kern w:val="0"/>
                <w:sz w:val="18"/>
                <w:szCs w:val="18"/>
              </w:rPr>
              <w:drawing>
                <wp:inline distT="0" distB="0" distL="0" distR="0">
                  <wp:extent cx="106680" cy="114300"/>
                  <wp:effectExtent l="0" t="0" r="7620" b="0"/>
                  <wp:docPr id="2" name="图片 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中国人民大学信息学院院长、教授、博士生导师、教育部科技委委员、中国计算机学会常务理事、教育部数据工程与知识工程重点实验室主任</w:t>
            </w:r>
          </w:p>
        </w:tc>
        <w:tc>
          <w:tcPr>
            <w:tcW w:w="2795" w:type="dxa"/>
            <w:shd w:val="clear" w:color="auto" w:fill="auto"/>
            <w:tcMar>
              <w:top w:w="90" w:type="dxa"/>
              <w:left w:w="45" w:type="dxa"/>
              <w:bottom w:w="90" w:type="dxa"/>
              <w:right w:w="45" w:type="dxa"/>
            </w:tcMar>
            <w:vAlign w:val="center"/>
          </w:tcPr>
          <w:p>
            <w:pPr>
              <w:jc w:val="left"/>
            </w:pPr>
            <w:r>
              <w:rPr>
                <w:rFonts w:hint="eastAsia"/>
              </w:rPr>
              <w:t>数据管理技术、语义网技术、智能信息检索技术</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Calton Pu</w:t>
            </w:r>
            <w:r>
              <w:rPr>
                <w:rFonts w:hint="eastAsia" w:ascii="宋体" w:hAnsi="宋体" w:eastAsia="宋体" w:cs="宋体"/>
                <w:szCs w:val="21"/>
              </w:rPr>
              <w:t> </w:t>
            </w:r>
          </w:p>
        </w:tc>
        <w:tc>
          <w:tcPr>
            <w:tcW w:w="3544" w:type="dxa"/>
            <w:shd w:val="clear" w:color="auto" w:fill="auto"/>
            <w:tcMar>
              <w:top w:w="90" w:type="dxa"/>
              <w:left w:w="45" w:type="dxa"/>
              <w:bottom w:w="90" w:type="dxa"/>
              <w:right w:w="45" w:type="dxa"/>
            </w:tcMar>
            <w:vAlign w:val="center"/>
          </w:tcPr>
          <w:p>
            <w:pPr>
              <w:jc w:val="left"/>
            </w:pPr>
            <w:r>
              <w:rPr>
                <w:rFonts w:hint="eastAsia"/>
              </w:rPr>
              <w:t>美国科学进步学会（AAAS）院士、IEEE资深会员、日本科学促进协会（JSPS）院士、中国人民大学客座教授</w:t>
            </w:r>
          </w:p>
        </w:tc>
        <w:tc>
          <w:tcPr>
            <w:tcW w:w="2795" w:type="dxa"/>
            <w:shd w:val="clear" w:color="auto" w:fill="auto"/>
            <w:tcMar>
              <w:top w:w="90" w:type="dxa"/>
              <w:left w:w="45" w:type="dxa"/>
              <w:bottom w:w="90" w:type="dxa"/>
              <w:right w:w="45" w:type="dxa"/>
            </w:tcMar>
            <w:vAlign w:val="center"/>
          </w:tcPr>
          <w:p>
            <w:pPr>
              <w:jc w:val="left"/>
            </w:pPr>
            <w:r>
              <w:rPr>
                <w:rFonts w:hint="eastAsia"/>
              </w:rPr>
              <w:t>分布式计算、数据管理和操作系统等领域的国际知名学者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梁  循</w:t>
            </w:r>
            <w:r>
              <w:rPr>
                <w:rFonts w:hint="eastAsia" w:ascii="宋体" w:hAnsi="宋体" w:eastAsia="宋体" w:cs="宋体"/>
                <w:color w:val="444444"/>
                <w:kern w:val="0"/>
                <w:sz w:val="18"/>
                <w:szCs w:val="18"/>
              </w:rPr>
              <w:t xml:space="preserve"> </w:t>
            </w:r>
            <w:r>
              <w:rPr>
                <w:rFonts w:ascii="宋体" w:hAnsi="宋体" w:eastAsia="宋体" w:cs="宋体"/>
                <w:color w:val="444444"/>
                <w:kern w:val="0"/>
                <w:sz w:val="18"/>
                <w:szCs w:val="18"/>
              </w:rPr>
              <w:drawing>
                <wp:inline distT="0" distB="0" distL="0" distR="0">
                  <wp:extent cx="106680" cy="114300"/>
                  <wp:effectExtent l="0" t="0" r="7620" b="0"/>
                  <wp:docPr id="13" name="图片 13"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教授、博士生导师、长期从事互联网信息挖掘和商务信息系统领域的研究，曾在美国和加拿大学习工作10年，主持或参加多个科研或商业系统的研究与开发</w:t>
            </w:r>
          </w:p>
        </w:tc>
        <w:tc>
          <w:tcPr>
            <w:tcW w:w="2795" w:type="dxa"/>
            <w:shd w:val="clear" w:color="auto" w:fill="auto"/>
            <w:tcMar>
              <w:top w:w="90" w:type="dxa"/>
              <w:left w:w="45" w:type="dxa"/>
              <w:bottom w:w="90" w:type="dxa"/>
              <w:right w:w="45" w:type="dxa"/>
            </w:tcMar>
            <w:vAlign w:val="center"/>
          </w:tcPr>
          <w:p>
            <w:pPr>
              <w:jc w:val="left"/>
            </w:pPr>
            <w:r>
              <w:rPr>
                <w:rFonts w:hint="eastAsia"/>
              </w:rPr>
              <w:t>金融大数据、互联网金融、商务智能、电子商务、数据挖掘、社会化商务、网络营销等，发表论文150余篇，出版著作教材10部，申请国家发明专利10余项、国际专利1项</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杨小平</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2" name="图片 1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教授、博士生导师、全国高等院校计算机基础教育研究会副会长、财经管理信息专业委员会主任</w:t>
            </w:r>
          </w:p>
        </w:tc>
        <w:tc>
          <w:tcPr>
            <w:tcW w:w="2795" w:type="dxa"/>
            <w:shd w:val="clear" w:color="auto" w:fill="auto"/>
            <w:tcMar>
              <w:top w:w="90" w:type="dxa"/>
              <w:left w:w="45" w:type="dxa"/>
              <w:bottom w:w="90" w:type="dxa"/>
              <w:right w:w="45" w:type="dxa"/>
            </w:tcMar>
            <w:vAlign w:val="center"/>
          </w:tcPr>
          <w:p>
            <w:pPr>
              <w:jc w:val="left"/>
            </w:pPr>
            <w:r>
              <w:rPr>
                <w:rFonts w:hint="eastAsia"/>
              </w:rPr>
              <w:t>信息系统工程、电子政务、网络安全技术</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仿宋" w:hAnsi="仿宋" w:eastAsia="仿宋"/>
                <w:szCs w:val="21"/>
              </w:rPr>
            </w:pPr>
            <w:r>
              <w:rPr>
                <w:rFonts w:hint="eastAsia" w:ascii="仿宋" w:hAnsi="仿宋" w:eastAsia="仿宋"/>
                <w:szCs w:val="21"/>
              </w:rPr>
              <w:t xml:space="preserve">左美云 </w:t>
            </w:r>
            <w:r>
              <w:rPr>
                <w:rFonts w:ascii="宋体" w:hAnsi="宋体" w:eastAsia="宋体" w:cs="宋体"/>
                <w:color w:val="444444"/>
                <w:kern w:val="0"/>
                <w:sz w:val="18"/>
                <w:szCs w:val="18"/>
              </w:rPr>
              <w:drawing>
                <wp:inline distT="0" distB="0" distL="0" distR="0">
                  <wp:extent cx="106680" cy="114300"/>
                  <wp:effectExtent l="0" t="0" r="7620" b="0"/>
                  <wp:docPr id="1" name="图片 1"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教授、博士生导师、教育部新世纪优秀人才、中国信息经济学会副理事长、国际信息系统协会会员</w:t>
            </w:r>
          </w:p>
        </w:tc>
        <w:tc>
          <w:tcPr>
            <w:tcW w:w="2795" w:type="dxa"/>
            <w:shd w:val="clear" w:color="auto" w:fill="auto"/>
            <w:tcMar>
              <w:top w:w="90" w:type="dxa"/>
              <w:left w:w="45" w:type="dxa"/>
              <w:bottom w:w="90" w:type="dxa"/>
              <w:right w:w="45" w:type="dxa"/>
            </w:tcMar>
            <w:vAlign w:val="center"/>
          </w:tcPr>
          <w:p>
            <w:pPr>
              <w:jc w:val="left"/>
            </w:pPr>
            <w:r>
              <w:rPr>
                <w:rFonts w:hint="eastAsia"/>
              </w:rPr>
              <w:t>大数据应用、涉老系统采纳、知识管理、互联网金融等</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仿宋" w:hAnsi="仿宋" w:eastAsia="仿宋"/>
                <w:szCs w:val="21"/>
              </w:rPr>
            </w:pPr>
            <w:r>
              <w:rPr>
                <w:rFonts w:hint="eastAsia" w:ascii="仿宋" w:hAnsi="仿宋" w:eastAsia="仿宋"/>
                <w:szCs w:val="21"/>
              </w:rPr>
              <w:t>许  伟</w:t>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教授、博士生导师、中国信息经济学会常务理事、中国系统工程学会理事、中国系统工程学会信息系统工程专业委员会副秘书长</w:t>
            </w:r>
          </w:p>
        </w:tc>
        <w:tc>
          <w:tcPr>
            <w:tcW w:w="2795" w:type="dxa"/>
            <w:shd w:val="clear" w:color="auto" w:fill="auto"/>
            <w:tcMar>
              <w:top w:w="90" w:type="dxa"/>
              <w:left w:w="45" w:type="dxa"/>
              <w:bottom w:w="90" w:type="dxa"/>
              <w:right w:w="45" w:type="dxa"/>
            </w:tcMar>
            <w:vAlign w:val="center"/>
          </w:tcPr>
          <w:p>
            <w:pPr>
              <w:jc w:val="left"/>
            </w:pPr>
            <w:r>
              <w:rPr>
                <w:rFonts w:hint="eastAsia"/>
              </w:rPr>
              <w:t>金融大数据、网络金融、量化分析、金融风险管理、电子商务大数据、智慧城市服务、社会媒体分析、运筹优化、商务智能、大数据分析</w:t>
            </w:r>
          </w:p>
        </w:tc>
      </w:tr>
    </w:tbl>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rPr>
          <w:rFonts w:ascii="仿宋" w:hAnsi="仿宋" w:eastAsia="仿宋"/>
          <w:sz w:val="32"/>
          <w:szCs w:val="32"/>
        </w:rPr>
      </w:pPr>
      <w:r>
        <w:rPr>
          <w:rFonts w:hint="eastAsia" w:ascii="仿宋" w:hAnsi="仿宋" w:eastAsia="仿宋"/>
          <w:sz w:val="32"/>
          <w:szCs w:val="32"/>
        </w:rPr>
        <w:t>上课地点：中国人民大学校内。</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rPr>
      </w:pPr>
      <w:r>
        <w:rPr>
          <w:rFonts w:hint="eastAsia" w:ascii="仿宋" w:hAnsi="仿宋" w:eastAsia="仿宋"/>
          <w:sz w:val="32"/>
          <w:szCs w:val="32"/>
        </w:rPr>
        <w:t>电话： 010-59480917</w:t>
      </w:r>
      <w:bookmarkStart w:id="0" w:name="_GoBack"/>
    </w:p>
    <w:p>
      <w:pPr>
        <w:rPr>
          <w:rFonts w:ascii="仿宋" w:hAnsi="仿宋" w:eastAsia="仿宋"/>
          <w:sz w:val="32"/>
          <w:szCs w:val="32"/>
        </w:rPr>
      </w:pPr>
      <w:r>
        <w:rPr>
          <w:rFonts w:hint="eastAsia" w:ascii="仿宋" w:hAnsi="仿宋" w:eastAsia="仿宋"/>
          <w:sz w:val="32"/>
          <w:szCs w:val="32"/>
        </w:rPr>
        <w:t>报名地址：中国人民大学明德新闻楼</w:t>
      </w:r>
      <w:bookmarkEnd w:id="0"/>
      <w:r>
        <w:rPr>
          <w:rFonts w:hint="eastAsia" w:ascii="仿宋" w:hAnsi="仿宋" w:eastAsia="仿宋"/>
          <w:sz w:val="32"/>
          <w:szCs w:val="32"/>
        </w:rPr>
        <w:t>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(4)4张两寸照片。</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w:t>
      </w:r>
      <w:r>
        <w:rPr>
          <w:rFonts w:hint="eastAsia" w:ascii="仿宋" w:hAnsi="仿宋" w:eastAsia="仿宋"/>
          <w:b/>
          <w:sz w:val="32"/>
          <w:szCs w:val="32"/>
        </w:rPr>
        <w:t>28000</w:t>
      </w:r>
      <w:r>
        <w:rPr>
          <w:rFonts w:hint="eastAsia" w:ascii="仿宋" w:hAnsi="仿宋" w:eastAsia="仿宋"/>
          <w:sz w:val="32"/>
          <w:szCs w:val="32"/>
        </w:rPr>
        <w:t>元(两年)，书费、资料费自理。学费一次性交清。</w:t>
      </w:r>
    </w:p>
    <w:p>
      <w:pPr>
        <w:rPr>
          <w:rFonts w:ascii="仿宋" w:hAnsi="仿宋" w:eastAsia="仿宋"/>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ascii="仿宋" w:hAnsi="仿宋" w:eastAsia="仿宋"/>
          <w:sz w:val="32"/>
          <w:szCs w:val="32"/>
        </w:rPr>
        <w:t>1、学员完成课程设置中所规定的课程并考试（考核）成绩合格者即可结业。</w:t>
      </w:r>
      <w:r>
        <w:rPr>
          <w:rFonts w:ascii="仿宋" w:hAnsi="仿宋" w:eastAsia="仿宋"/>
          <w:sz w:val="32"/>
          <w:szCs w:val="32"/>
        </w:rPr>
        <w:br w:type="textWrapping"/>
      </w:r>
      <w:r>
        <w:rPr>
          <w:rFonts w:ascii="仿宋" w:hAnsi="仿宋" w:eastAsia="仿宋"/>
          <w:sz w:val="32"/>
          <w:szCs w:val="32"/>
        </w:rPr>
        <w:t>2、结业学员获加盖学校钢印和红章的《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ascii="仿宋" w:hAnsi="仿宋" w:eastAsia="仿宋"/>
          <w:sz w:val="32"/>
          <w:szCs w:val="32"/>
        </w:rPr>
        <w:t>3、符合申请硕士学位条件的学员（取得国家承认学士学位）可按我校有关规定申请</w:t>
      </w:r>
      <w:r>
        <w:rPr>
          <w:rFonts w:hint="eastAsia" w:ascii="仿宋" w:hAnsi="仿宋" w:eastAsia="仿宋"/>
          <w:sz w:val="32"/>
          <w:szCs w:val="32"/>
        </w:rPr>
        <w:t>中国人民大学</w:t>
      </w:r>
      <w:r>
        <w:rPr>
          <w:rFonts w:hint="eastAsia" w:ascii="仿宋" w:hAnsi="仿宋" w:eastAsia="仿宋"/>
          <w:b/>
          <w:color w:val="FF0000"/>
          <w:sz w:val="32"/>
          <w:szCs w:val="32"/>
        </w:rPr>
        <w:t>管理学</w:t>
      </w:r>
      <w:r>
        <w:rPr>
          <w:rFonts w:ascii="仿宋" w:hAnsi="仿宋" w:eastAsia="仿宋"/>
          <w:b/>
          <w:color w:val="FF0000"/>
          <w:sz w:val="32"/>
          <w:szCs w:val="32"/>
        </w:rPr>
        <w:t>硕士</w:t>
      </w:r>
      <w:r>
        <w:rPr>
          <w:rFonts w:ascii="仿宋" w:hAnsi="仿宋" w:eastAsia="仿宋"/>
          <w:sz w:val="32"/>
          <w:szCs w:val="32"/>
        </w:rPr>
        <w:t>学位。</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cs="宋体"/>
          <w:b/>
          <w:bCs/>
          <w:color w:val="444444"/>
          <w:kern w:val="0"/>
          <w:sz w:val="30"/>
          <w:szCs w:val="30"/>
        </w:rPr>
        <w:t>十一、</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3、国家统一组织的英语和学科综合水平考试，由我院协助学员到研究生</w:t>
      </w:r>
      <w:r>
        <w:rPr>
          <w:rFonts w:hint="eastAsia" w:ascii="仿宋" w:hAnsi="仿宋" w:eastAsia="仿宋"/>
          <w:sz w:val="32"/>
          <w:szCs w:val="32"/>
        </w:rPr>
        <w:t>院</w:t>
      </w:r>
      <w:r>
        <w:rPr>
          <w:rFonts w:ascii="仿宋" w:hAnsi="仿宋" w:eastAsia="仿宋"/>
          <w:sz w:val="32"/>
          <w:szCs w:val="32"/>
        </w:rPr>
        <w:t>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4、我院将为学员安排教师进行学位论文的指导。</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6"/>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3A"/>
    <w:rsid w:val="0008002F"/>
    <w:rsid w:val="00091BF3"/>
    <w:rsid w:val="000A7049"/>
    <w:rsid w:val="002C42E0"/>
    <w:rsid w:val="00302616"/>
    <w:rsid w:val="0034494D"/>
    <w:rsid w:val="00403EA1"/>
    <w:rsid w:val="004401DB"/>
    <w:rsid w:val="004541DE"/>
    <w:rsid w:val="0047700E"/>
    <w:rsid w:val="00547F82"/>
    <w:rsid w:val="006650ED"/>
    <w:rsid w:val="0066673C"/>
    <w:rsid w:val="006A0B5A"/>
    <w:rsid w:val="007F544B"/>
    <w:rsid w:val="0081363A"/>
    <w:rsid w:val="00840B26"/>
    <w:rsid w:val="008625B0"/>
    <w:rsid w:val="00922D53"/>
    <w:rsid w:val="00A24EFB"/>
    <w:rsid w:val="00A81815"/>
    <w:rsid w:val="00AE16FB"/>
    <w:rsid w:val="00BB435D"/>
    <w:rsid w:val="00BE7EE1"/>
    <w:rsid w:val="00CE1EC9"/>
    <w:rsid w:val="00D75F1F"/>
    <w:rsid w:val="00E36288"/>
    <w:rsid w:val="00F7381C"/>
    <w:rsid w:val="00FA3ADC"/>
    <w:rsid w:val="00FD7769"/>
    <w:rsid w:val="00FE1A7C"/>
    <w:rsid w:val="01AF6521"/>
    <w:rsid w:val="057F0184"/>
    <w:rsid w:val="14966CFD"/>
    <w:rsid w:val="329F6EA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400</Words>
  <Characters>2286</Characters>
  <Lines>19</Lines>
  <Paragraphs>5</Paragraphs>
  <ScaleCrop>false</ScaleCrop>
  <LinksUpToDate>false</LinksUpToDate>
  <CharactersWithSpaces>2681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2016-01-14T08:15:00Z</dcterms:created>
  <dc:creator>admin</dc:creator>
  <cp:lastModifiedBy>Administrator</cp:lastModifiedBy>
  <dcterms:modified xsi:type="dcterms:W3CDTF">2017-03-07T09:30:35Z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