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/>
          <w:color w:val="333333"/>
          <w:sz w:val="32"/>
          <w:szCs w:val="32"/>
          <w:shd w:val="clear" w:color="auto" w:fill="FFFFFF"/>
        </w:rPr>
        <w:t xml:space="preserve"> 暨南大学旅游管理专业高级研修课程招生简章</w:t>
      </w:r>
    </w:p>
    <w:p>
      <w:pPr>
        <w:widowControl/>
        <w:spacing w:beforeLines="100" w:afterLines="50" w:line="360" w:lineRule="auto"/>
        <w:ind w:firstLine="480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百年名校，巍巍暨南，</w:t>
      </w:r>
      <w:r>
        <w:rPr>
          <w:rFonts w:hint="eastAsia" w:asciiTheme="minorEastAsia" w:hAnsiTheme="minorEastAsia"/>
          <w:sz w:val="24"/>
          <w:szCs w:val="24"/>
        </w:rPr>
        <w:t>暨南大学旅游管理专业正式创办于1986年，是广东省最早设立的、从经营管理角度研究旅游的专业。自1986年开始，在企业管理专业硕士点中设立了旅游企业管理方向，招收硕士研究生。2000年，获得旅游管理专业硕士学位授予权。2003年获得旅游管理专业博士学位授予权，成为拥有本科、硕士、博士全系列教学的旅游管理专业之一。2005年5月本科旅游管理专业被评为广东省名牌专业，成为广东省唯一获此殊荣的旅游管理专业。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　　</w:t>
      </w:r>
      <w:r>
        <w:rPr>
          <w:rFonts w:hint="eastAsia" w:asciiTheme="minorEastAsia" w:hAnsiTheme="minorEastAsia"/>
          <w:sz w:val="24"/>
          <w:szCs w:val="24"/>
        </w:rPr>
        <w:t>全系共有教职工18人，其中教授4人，副教授8人，讲师4人，博士生导师3人</w:t>
      </w:r>
      <w:r>
        <w:rPr>
          <w:rFonts w:hint="eastAsia" w:asciiTheme="minorEastAsia" w:hAnsiTheme="minorEastAsia"/>
          <w:b/>
          <w:sz w:val="24"/>
          <w:szCs w:val="24"/>
        </w:rPr>
        <w:t>(含中国工程院院士1人)</w:t>
      </w:r>
      <w:r>
        <w:rPr>
          <w:rFonts w:hint="eastAsia" w:asciiTheme="minorEastAsia" w:hAnsiTheme="minorEastAsia"/>
          <w:sz w:val="24"/>
          <w:szCs w:val="24"/>
        </w:rPr>
        <w:t>，研究生导师8人。超过86%以上的教师拥有博士学位或者博士学位在读。80%教师年龄在40岁以下。已经形成一支基本素质较高、梯队结构合理、教学科研水平突出、具有较高影响力的师资队伍。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　</w:t>
      </w:r>
      <w:r>
        <w:rPr>
          <w:rFonts w:hint="eastAsia" w:asciiTheme="minorEastAsia" w:hAnsiTheme="minorEastAsia"/>
          <w:b/>
          <w:sz w:val="28"/>
          <w:szCs w:val="28"/>
          <w:shd w:val="clear" w:color="auto" w:fill="FFFFFF"/>
        </w:rPr>
        <w:t>　</w:t>
      </w:r>
      <w:r>
        <w:rPr>
          <w:rFonts w:hint="eastAsia" w:asciiTheme="minorEastAsia" w:hAnsiTheme="minorEastAsia"/>
          <w:b/>
          <w:sz w:val="28"/>
          <w:szCs w:val="28"/>
        </w:rPr>
        <w:t>一、培养模式</w:t>
      </w:r>
    </w:p>
    <w:p>
      <w:pPr>
        <w:spacing w:beforeLines="50" w:afterLines="50" w:line="36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1、</w:t>
      </w:r>
      <w:r>
        <w:rPr>
          <w:rFonts w:hint="eastAsia" w:asciiTheme="minorEastAsia" w:hAnsiTheme="minorEastAsia"/>
          <w:b/>
          <w:sz w:val="24"/>
          <w:szCs w:val="24"/>
        </w:rPr>
        <w:t>培养目标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暨南大学旅游管理专业教育依托暨南大学管理学院的学科优</w:t>
      </w:r>
      <w:r>
        <w:rPr>
          <w:rFonts w:hint="eastAsia" w:asciiTheme="minorEastAsia" w:hAnsiTheme="minorEastAsia"/>
          <w:kern w:val="0"/>
          <w:sz w:val="24"/>
          <w:szCs w:val="24"/>
        </w:rPr>
        <w:t>势与师资力量，旨在培养“系统掌握工商企业管理方法，通晓旅游与服务业管理实践，有较高职业素养和人文品位”的高层次、应用型、复合型的旅游及服务业管理人才。</w:t>
      </w:r>
    </w:p>
    <w:p>
      <w:pPr>
        <w:spacing w:beforeLines="50" w:afterLines="50" w:line="36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、专业方向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cs="Times New Roman" w:asciiTheme="minorEastAsia" w:hAnsiTheme="minorEastAsia" w:eastAsiaTheme="minorEastAsia"/>
        </w:rPr>
        <w:t xml:space="preserve">  根据国务院学位委员会关于旅游管理专业培养方案的要求，结合暨南大学管理学院旅游学科的优势，拟开设“酒店管理与实践”“旅游地产项目管理”和“旅游与服务连锁经营管理”三个专业方向。不同方向采取宽口径教学，核心主干课程和课外学习活动保持一致，部分选修课程略有互补，个人研究和毕业论文撰写进行区分。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（1）</w:t>
      </w:r>
      <w:r>
        <w:rPr>
          <w:rFonts w:hint="eastAsia" w:cs="Times New Roman" w:asciiTheme="minorEastAsia" w:hAnsiTheme="minorEastAsia" w:eastAsiaTheme="minorEastAsia"/>
          <w:b/>
        </w:rPr>
        <w:t>酒店管理与实践方</w:t>
      </w:r>
      <w:r>
        <w:rPr>
          <w:rFonts w:hint="eastAsia" w:asciiTheme="minorEastAsia" w:hAnsiTheme="minorEastAsia" w:eastAsiaTheme="minorEastAsia"/>
          <w:b/>
          <w:bCs/>
        </w:rPr>
        <w:t>向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培养酒店管理、酒店资本运营、酒店设计与装修、旅行社管理、会展管理、餐饮管理等方面的高级人才。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（2）地产项目管理方向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培养旅游规划与策划、旅游景区管理、旅游与商业地产项目管理，旅游地产营销，主题公园经营管理、旅游投融资管理等方面的高级人才。</w:t>
      </w:r>
    </w:p>
    <w:p>
      <w:pPr>
        <w:pStyle w:val="10"/>
        <w:numPr>
          <w:ilvl w:val="0"/>
          <w:numId w:val="1"/>
        </w:numPr>
        <w:shd w:val="clear" w:color="auto" w:fill="FAFEFF"/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服务连锁经营管理方向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培养旅游与服务业特许经营的管理人才，熟悉服务连锁企业运营、服务、营销和信息化运作的高级人才。</w:t>
      </w:r>
    </w:p>
    <w:p>
      <w:pPr>
        <w:widowControl/>
        <w:wordWrap w:val="0"/>
        <w:spacing w:beforeLines="50" w:afterLines="50" w:line="360" w:lineRule="auto"/>
        <w:jc w:val="left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二、课程设置</w:t>
      </w:r>
    </w:p>
    <w:p>
      <w:pPr>
        <w:widowControl/>
        <w:wordWrap w:val="0"/>
        <w:spacing w:beforeLines="50" w:afterLines="50" w:line="360" w:lineRule="auto"/>
        <w:ind w:left="944" w:hanging="944" w:hangingChars="392"/>
        <w:jc w:val="left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公共课：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基础英语、中国特色社会主义理论与实践研究、马克思主义与社会科学方法论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专业课：</w:t>
      </w:r>
      <w:r>
        <w:rPr>
          <w:rFonts w:asciiTheme="minorEastAsia" w:hAnsiTheme="minorEastAsia"/>
          <w:sz w:val="24"/>
          <w:szCs w:val="24"/>
        </w:rPr>
        <w:t>旅游开发与规划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旅游市场营销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旅游企业管理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管理研究方法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选修课：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酒店管理与实践方向：</w:t>
      </w:r>
      <w:r>
        <w:rPr>
          <w:rFonts w:cs="Arial" w:asciiTheme="minorEastAsia" w:hAnsiTheme="minorEastAsia"/>
          <w:sz w:val="24"/>
          <w:szCs w:val="24"/>
        </w:rPr>
        <w:t>服务管理</w:t>
      </w:r>
      <w:r>
        <w:rPr>
          <w:rFonts w:hint="eastAsia" w:cs="Arial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kern w:val="0"/>
          <w:sz w:val="24"/>
          <w:szCs w:val="24"/>
        </w:rPr>
        <w:t>酒店管理与实践</w:t>
      </w:r>
      <w:r>
        <w:rPr>
          <w:rFonts w:hint="eastAsia" w:asciiTheme="minorEastAsia" w:hAnsiTheme="minorEastAsia"/>
          <w:sz w:val="24"/>
          <w:szCs w:val="24"/>
        </w:rPr>
        <w:t>、酒店设计、</w:t>
      </w:r>
      <w:r>
        <w:rPr>
          <w:rFonts w:hint="eastAsia" w:cs="Arial" w:asciiTheme="minorEastAsia" w:hAnsiTheme="minorEastAsia"/>
          <w:sz w:val="24"/>
          <w:szCs w:val="24"/>
        </w:rPr>
        <w:t>旅游投资分析与财务管理、旅行社管理与客源组织、</w:t>
      </w:r>
      <w:r>
        <w:rPr>
          <w:rFonts w:hint="eastAsia" w:asciiTheme="minorEastAsia" w:hAnsiTheme="minorEastAsia"/>
          <w:sz w:val="24"/>
          <w:szCs w:val="24"/>
        </w:rPr>
        <w:t>可持续旅游</w:t>
      </w:r>
    </w:p>
    <w:p>
      <w:pPr>
        <w:adjustRightInd w:val="0"/>
        <w:snapToGrid w:val="0"/>
        <w:spacing w:line="360" w:lineRule="auto"/>
        <w:ind w:left="944" w:hanging="944" w:hangingChars="392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地产项目管理方向：</w:t>
      </w:r>
      <w:r>
        <w:rPr>
          <w:rFonts w:hint="eastAsia" w:asciiTheme="minorEastAsia" w:hAnsiTheme="minorEastAsia"/>
          <w:sz w:val="24"/>
          <w:szCs w:val="24"/>
        </w:rPr>
        <w:t>旅游地产项目管理、</w:t>
      </w:r>
      <w:r>
        <w:rPr>
          <w:rFonts w:asciiTheme="minorEastAsia" w:hAnsiTheme="minorEastAsia"/>
          <w:sz w:val="24"/>
          <w:szCs w:val="24"/>
        </w:rPr>
        <w:t>旅游产业发展研究</w:t>
      </w:r>
      <w:r>
        <w:rPr>
          <w:rFonts w:hint="eastAsia" w:asciiTheme="minorEastAsia" w:hAnsiTheme="minorEastAsia"/>
          <w:sz w:val="24"/>
          <w:szCs w:val="24"/>
        </w:rPr>
        <w:t>、旅游地产与景区规划、</w:t>
      </w:r>
      <w:r>
        <w:rPr>
          <w:rFonts w:hint="eastAsia" w:cs="Arial" w:asciiTheme="minorEastAsia" w:hAnsiTheme="minorEastAsia"/>
          <w:sz w:val="24"/>
          <w:szCs w:val="24"/>
        </w:rPr>
        <w:t>旅游投资分析与财务管理、旅游景区管理、旅行社管理与客源组织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服务连锁经营管理方向：</w:t>
      </w:r>
      <w:r>
        <w:rPr>
          <w:rFonts w:hint="eastAsia" w:asciiTheme="minorEastAsia" w:hAnsiTheme="minorEastAsia" w:eastAsiaTheme="minorEastAsia"/>
        </w:rPr>
        <w:t>服务连锁经营与实务、服务品牌塑造与传播、</w:t>
      </w:r>
      <w:r>
        <w:rPr>
          <w:rFonts w:asciiTheme="minorEastAsia" w:hAnsiTheme="minorEastAsia" w:eastAsiaTheme="minorEastAsia"/>
        </w:rPr>
        <w:t>旅游信息管理</w:t>
      </w:r>
      <w:r>
        <w:rPr>
          <w:rFonts w:hint="eastAsia" w:asciiTheme="minorEastAsia" w:hAnsiTheme="minorEastAsia" w:eastAsiaTheme="minorEastAsia"/>
        </w:rPr>
        <w:t>、可持续旅游、</w:t>
      </w:r>
      <w:r>
        <w:rPr>
          <w:rFonts w:hint="eastAsia" w:cs="Arial" w:asciiTheme="minorEastAsia" w:hAnsiTheme="minorEastAsia" w:eastAsiaTheme="minorEastAsia"/>
        </w:rPr>
        <w:t>旅游投资分析与财务管理、旅行社管理与客源组织</w:t>
      </w:r>
    </w:p>
    <w:p>
      <w:pPr>
        <w:adjustRightInd w:val="0"/>
        <w:snapToGrid w:val="0"/>
        <w:spacing w:line="360" w:lineRule="auto"/>
        <w:ind w:left="941" w:hanging="941" w:hangingChars="392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行业前沿讲座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《旅游法》热点解读与研讨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旅游营销中的符号学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文化地理与旅游研究的转型与跨越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城镇化与中国经济发展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旅游研究中的定量研究方法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旅游研究的视角转型与创新——从遗产旅游研究谈起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跨文化旅游者行为研究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从空间到空间生产：地理学视角下滨海旅游研究路径探索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旅游管理研究生沙龙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旅游人类学的理论与经验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广州天河猎德城中村改造模式对我国城市更新的借鉴与启示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旅游人地关系脆弱性的社会——生态整合研究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旅游创业的智慧取向及多种模式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节事研究的个人体验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事件活动研究——新领域的开拓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 酒店空间研究：基于文化政治的视角Smart Destination More than just Technology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会展活动的社会影响研究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旅游管理研究生沙龙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生态旅游的本土化实践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　　</w:t>
      </w: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sz w:val="24"/>
          <w:szCs w:val="24"/>
        </w:rPr>
      </w:pPr>
      <w:r>
        <w:rPr>
          <w:rFonts w:hint="eastAsia" w:cs="Tahoma" w:asciiTheme="minorEastAsia" w:hAnsiTheme="minorEastAsia"/>
          <w:b/>
          <w:bCs/>
          <w:kern w:val="0"/>
          <w:sz w:val="24"/>
          <w:szCs w:val="24"/>
        </w:rPr>
        <w:t>暨南大学旅游管理专业高级研修课程特点：</w:t>
      </w:r>
    </w:p>
    <w:p>
      <w:pPr>
        <w:widowControl/>
        <w:spacing w:line="360" w:lineRule="auto"/>
        <w:ind w:firstLine="435"/>
        <w:jc w:val="left"/>
        <w:rPr>
          <w:rFonts w:cs="Tahoma" w:asciiTheme="minorEastAsia" w:hAnsiTheme="minorEastAsia"/>
          <w:kern w:val="0"/>
          <w:sz w:val="24"/>
          <w:szCs w:val="24"/>
        </w:rPr>
      </w:pPr>
    </w:p>
    <w:p>
      <w:pPr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学成易</w:t>
      </w: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：</w:t>
      </w:r>
      <w:r>
        <w:rPr>
          <w:rFonts w:cs="Tahoma" w:asciiTheme="minorEastAsia" w:hAnsiTheme="minorEastAsia"/>
          <w:kern w:val="0"/>
          <w:sz w:val="24"/>
          <w:szCs w:val="24"/>
        </w:rPr>
        <w:t>免试入学；成绩 5 年有效；申请硕士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学位</w:t>
      </w:r>
      <w:r>
        <w:rPr>
          <w:rFonts w:cs="Tahoma" w:asciiTheme="minorEastAsia" w:hAnsiTheme="minorEastAsia"/>
          <w:kern w:val="0"/>
          <w:sz w:val="24"/>
          <w:szCs w:val="24"/>
        </w:rPr>
        <w:t>时，可分阶段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参加外</w:t>
      </w:r>
      <w:r>
        <w:rPr>
          <w:rFonts w:cs="Tahoma" w:asciiTheme="minorEastAsia" w:hAnsiTheme="minorEastAsia"/>
          <w:kern w:val="0"/>
          <w:sz w:val="24"/>
          <w:szCs w:val="24"/>
        </w:rPr>
        <w:t>语和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综合课考试。</w:t>
      </w:r>
    </w:p>
    <w:p>
      <w:pPr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师资强：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拥有一支基本素质较高、梯队结构合理、教学科研水平突出、具有较高影响力的师资队伍，一位全国MTA教育指导委员会委员和一位中国工程院院士。85%以上师资拥有博士学历；40%的师资拥有海外名校访学经历；多数师资拥有业界资历或企业培训经历；平均从事教职十年以上。</w:t>
      </w:r>
    </w:p>
    <w:p>
      <w:pPr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投资少</w:t>
      </w: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课程班两年学习费用共3万元；若申请硕士学位，论文指导费为1万元。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弹性大：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可以多阶段学习，硕士课程成绩5年有效，全部课程通过颁发结业证书，通过硕士资格审查，获得硕士学位证书。</w:t>
      </w:r>
    </w:p>
    <w:p>
      <w:pPr>
        <w:widowControl/>
        <w:spacing w:line="360" w:lineRule="auto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获益多</w:t>
      </w: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：</w:t>
      </w:r>
      <w:r>
        <w:rPr>
          <w:rFonts w:cs="Tahoma" w:asciiTheme="minorEastAsia" w:hAnsiTheme="minorEastAsia"/>
          <w:kern w:val="0"/>
          <w:sz w:val="24"/>
          <w:szCs w:val="24"/>
        </w:rPr>
        <w:t>不仅学习知识，还能收获友情，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获得高级研修课程校友网络，</w:t>
      </w:r>
      <w:r>
        <w:rPr>
          <w:rFonts w:cs="Tahoma" w:asciiTheme="minorEastAsia" w:hAnsiTheme="minorEastAsia"/>
          <w:kern w:val="0"/>
          <w:sz w:val="24"/>
          <w:szCs w:val="24"/>
        </w:rPr>
        <w:t>更能得到事业发展良机。</w:t>
      </w:r>
    </w:p>
    <w:p>
      <w:pPr>
        <w:widowControl/>
        <w:spacing w:line="360" w:lineRule="auto"/>
        <w:jc w:val="left"/>
        <w:rPr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班级活动：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每班均有专业教师担任班主任，协助组织丰富多彩的班级活动，加强师生之间的互动，在你的学习经历中注入快乐和友谊。</w:t>
      </w:r>
    </w:p>
    <w:p>
      <w:pPr>
        <w:widowControl/>
        <w:spacing w:line="360" w:lineRule="auto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导师制：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由博士、教授担任导师，指导学员的学习过程及论文写作，培养学员的归属感，提升学员的学术水平。</w:t>
      </w:r>
    </w:p>
    <w:p>
      <w:pPr>
        <w:widowControl/>
        <w:spacing w:line="360" w:lineRule="auto"/>
        <w:ind w:firstLine="435"/>
        <w:jc w:val="left"/>
        <w:rPr>
          <w:rFonts w:cs="Tahoma" w:asciiTheme="minorEastAsia" w:hAnsiTheme="minorEastAsia"/>
          <w:kern w:val="0"/>
          <w:sz w:val="24"/>
          <w:szCs w:val="24"/>
        </w:rPr>
      </w:pPr>
    </w:p>
    <w:p>
      <w:pPr>
        <w:wordWrap w:val="0"/>
        <w:spacing w:line="360" w:lineRule="auto"/>
        <w:ind w:firstLine="482" w:firstLineChars="200"/>
        <w:rPr>
          <w:rFonts w:cs="Tahoma" w:asciiTheme="minorEastAsia" w:hAnsiTheme="minorEastAsia"/>
          <w:b/>
          <w:kern w:val="0"/>
          <w:sz w:val="24"/>
          <w:szCs w:val="24"/>
        </w:rPr>
      </w:pPr>
      <w:r>
        <w:rPr>
          <w:rFonts w:hint="eastAsia" w:cs="Tahoma" w:asciiTheme="minorEastAsia" w:hAnsiTheme="minorEastAsia"/>
          <w:b/>
          <w:kern w:val="0"/>
          <w:sz w:val="24"/>
          <w:szCs w:val="24"/>
        </w:rPr>
        <w:t>三、报名具体事宜如下：</w:t>
      </w:r>
    </w:p>
    <w:p>
      <w:pPr>
        <w:wordWrap w:val="0"/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sz w:val="24"/>
          <w:szCs w:val="24"/>
        </w:rPr>
        <w:t>1、报名</w:t>
      </w:r>
      <w:r>
        <w:rPr>
          <w:rFonts w:cs="Arial" w:asciiTheme="minorEastAsia" w:hAnsiTheme="minorEastAsia"/>
          <w:b/>
          <w:bCs/>
          <w:sz w:val="24"/>
          <w:szCs w:val="24"/>
        </w:rPr>
        <w:t>条件：</w:t>
      </w:r>
      <w:r>
        <w:rPr>
          <w:rFonts w:cs="Arial" w:asciiTheme="minorEastAsia" w:hAnsiTheme="minorEastAsia"/>
          <w:sz w:val="24"/>
          <w:szCs w:val="24"/>
        </w:rPr>
        <w:t>申请人一般应为大学本科毕业。</w:t>
      </w:r>
    </w:p>
    <w:p>
      <w:pPr>
        <w:wordWrap w:val="0"/>
        <w:spacing w:line="360" w:lineRule="auto"/>
        <w:ind w:firstLine="240" w:firstLineChars="1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2</w:t>
      </w:r>
      <w:r>
        <w:rPr>
          <w:rFonts w:cs="Arial" w:asciiTheme="minorEastAsia" w:hAnsiTheme="minorEastAsia"/>
          <w:sz w:val="24"/>
          <w:szCs w:val="24"/>
        </w:rPr>
        <w:t>、报名时间：</w:t>
      </w:r>
      <w:r>
        <w:rPr>
          <w:rFonts w:hint="eastAsia" w:cs="Arial" w:asciiTheme="minorEastAsia" w:hAnsiTheme="minorEastAsia"/>
          <w:sz w:val="24"/>
          <w:szCs w:val="24"/>
        </w:rPr>
        <w:t>正在报名中，</w:t>
      </w:r>
      <w:r>
        <w:rPr>
          <w:rFonts w:cs="Tahoma" w:asciiTheme="minorEastAsia" w:hAnsiTheme="minorEastAsia"/>
          <w:kern w:val="0"/>
          <w:sz w:val="24"/>
          <w:szCs w:val="24"/>
        </w:rPr>
        <w:t>9月中旬入学</w:t>
      </w:r>
    </w:p>
    <w:p>
      <w:pPr>
        <w:wordWrap w:val="0"/>
        <w:spacing w:line="360" w:lineRule="auto"/>
        <w:ind w:hanging="36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 </w:t>
      </w:r>
      <w:r>
        <w:rPr>
          <w:rFonts w:hint="eastAsia" w:cs="Arial" w:asciiTheme="minorEastAsia" w:hAnsiTheme="minorEastAsia"/>
          <w:sz w:val="24"/>
          <w:szCs w:val="24"/>
        </w:rPr>
        <w:t xml:space="preserve">   3</w:t>
      </w:r>
      <w:r>
        <w:rPr>
          <w:rFonts w:cs="Arial" w:asciiTheme="minorEastAsia" w:hAnsiTheme="minorEastAsia"/>
          <w:sz w:val="24"/>
          <w:szCs w:val="24"/>
        </w:rPr>
        <w:t>、报名办法</w:t>
      </w:r>
      <w:r>
        <w:rPr>
          <w:rFonts w:hint="eastAsia" w:cs="Arial" w:asciiTheme="minorEastAsia" w:hAnsiTheme="minorEastAsia"/>
          <w:sz w:val="24"/>
          <w:szCs w:val="24"/>
        </w:rPr>
        <w:t>:</w:t>
      </w:r>
    </w:p>
    <w:p>
      <w:pPr>
        <w:widowControl/>
        <w:spacing w:line="360" w:lineRule="auto"/>
        <w:ind w:left="435" w:leftChars="207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A</w:t>
      </w:r>
      <w:r>
        <w:rPr>
          <w:rFonts w:cs="宋体" w:asciiTheme="minorEastAsia" w:hAnsiTheme="minorEastAsia"/>
          <w:kern w:val="0"/>
          <w:sz w:val="24"/>
          <w:szCs w:val="24"/>
        </w:rPr>
        <w:t>、凡符合报名条件者，按要求填写好《暨南大学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高级研修课程</w:t>
      </w:r>
      <w:r>
        <w:rPr>
          <w:rFonts w:cs="宋体" w:asciiTheme="minorEastAsia" w:hAnsiTheme="minorEastAsia"/>
          <w:kern w:val="0"/>
          <w:sz w:val="24"/>
          <w:szCs w:val="24"/>
        </w:rPr>
        <w:t>报名表》发至邮箱</w:t>
      </w:r>
      <w:r>
        <w:rPr>
          <w:rFonts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kern w:val="0"/>
          <w:sz w:val="24"/>
          <w:szCs w:val="24"/>
        </w:rPr>
        <w:t>B</w:t>
      </w:r>
      <w:r>
        <w:rPr>
          <w:rFonts w:cs="宋体" w:asciiTheme="minorEastAsia" w:hAnsiTheme="minorEastAsia"/>
          <w:kern w:val="0"/>
          <w:sz w:val="24"/>
          <w:szCs w:val="24"/>
        </w:rPr>
        <w:t>、报名手续：持本人身份证、毕业证书、学位证书原件及复印件，报名登记表；一寸免冠近照2张；到指定办公室报名。</w:t>
      </w:r>
    </w:p>
    <w:p>
      <w:pPr>
        <w:wordWrap w:val="0"/>
        <w:spacing w:line="360" w:lineRule="auto"/>
        <w:ind w:firstLine="240" w:firstLineChars="100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4、培养方式：</w:t>
      </w:r>
      <w:r>
        <w:rPr>
          <w:rFonts w:cs="Tahoma" w:asciiTheme="minorEastAsia" w:hAnsiTheme="minorEastAsia"/>
          <w:kern w:val="0"/>
          <w:sz w:val="24"/>
          <w:szCs w:val="24"/>
        </w:rPr>
        <w:t>学制二年，非脱产学习，周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末校本部</w:t>
      </w:r>
      <w:r>
        <w:rPr>
          <w:rFonts w:cs="Tahoma" w:asciiTheme="minorEastAsia" w:hAnsiTheme="minorEastAsia"/>
          <w:kern w:val="0"/>
          <w:sz w:val="24"/>
          <w:szCs w:val="24"/>
        </w:rPr>
        <w:t>上课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，有寒暑假</w:t>
      </w:r>
      <w:r>
        <w:rPr>
          <w:rFonts w:cs="Tahoma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240" w:firstLineChars="100"/>
        <w:jc w:val="left"/>
        <w:rPr>
          <w:rFonts w:cs="Tahoma" w:asciiTheme="minorEastAsia" w:hAnsiTheme="minorEastAsia"/>
          <w:kern w:val="0"/>
          <w:szCs w:val="21"/>
        </w:rPr>
      </w:pPr>
      <w:r>
        <w:rPr>
          <w:rFonts w:hint="eastAsia" w:cs="Tahoma" w:asciiTheme="minorEastAsia" w:hAnsiTheme="minorEastAsia"/>
          <w:kern w:val="0"/>
          <w:sz w:val="24"/>
          <w:szCs w:val="24"/>
        </w:rPr>
        <w:t>5、学费：1.5万元/年，</w:t>
      </w:r>
      <w:r>
        <w:rPr>
          <w:rFonts w:hint="eastAsia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/>
          <w:color w:val="333333"/>
          <w:sz w:val="24"/>
          <w:szCs w:val="24"/>
          <w:shd w:val="clear" w:color="auto" w:fill="FFFFFF"/>
        </w:rPr>
        <w:t>二年学制，一共3万元，学生参加论文指导及答辩费用1万元。学费是按学年缴交，于每学年开学前付清，逾期不交费者，视作自动放弃学习处理。所有费用一经交纳，概不退回。</w:t>
      </w:r>
    </w:p>
    <w:p>
      <w:pPr>
        <w:widowControl/>
        <w:spacing w:line="360" w:lineRule="auto"/>
        <w:ind w:firstLine="240" w:firstLineChars="100"/>
        <w:jc w:val="left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6、证书与学位：</w:t>
      </w:r>
    </w:p>
    <w:p>
      <w:pPr>
        <w:widowControl/>
        <w:spacing w:line="360" w:lineRule="auto"/>
        <w:ind w:firstLine="435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kern w:val="0"/>
          <w:sz w:val="24"/>
          <w:szCs w:val="24"/>
        </w:rPr>
        <w:t>(1)、学员完成规定的学习课程并获得相应学分的，</w:t>
      </w:r>
      <w:r>
        <w:rPr>
          <w:rFonts w:cs="Tahoma" w:asciiTheme="minorEastAsia" w:hAnsiTheme="minorEastAsia"/>
          <w:kern w:val="0"/>
          <w:sz w:val="24"/>
          <w:szCs w:val="24"/>
        </w:rPr>
        <w:t>颁发“暨南大学高级研修课程结业证书”</w:t>
      </w:r>
      <w:r>
        <w:rPr>
          <w:rFonts w:hint="eastAsia" w:cs="Tahoma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35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kern w:val="0"/>
          <w:sz w:val="24"/>
          <w:szCs w:val="24"/>
        </w:rPr>
        <w:t>(2)．符合同等学力申请硕士学位条件者，通过同等学力学位课程考试并论文答辩者，由暨南大学大学授予管理学硕士学位。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Times New Roman" w:hAnsi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hint="eastAsia" w:ascii="Times New Roman" w:hAnsi="Arial"/>
          <w:sz w:val="28"/>
          <w:szCs w:val="28"/>
        </w:rPr>
        <w:t>、课程咨询：王老师、陈老师</w:t>
      </w:r>
    </w:p>
    <w:p>
      <w:pPr>
        <w:adjustRightInd w:val="0"/>
        <w:snapToGrid w:val="0"/>
        <w:spacing w:line="360" w:lineRule="auto"/>
        <w:ind w:firstLine="420"/>
        <w:rPr>
          <w:rFonts w:hint="eastAsia" w:ascii="Times New Roman" w:hAnsi="Arial"/>
          <w:sz w:val="28"/>
          <w:szCs w:val="28"/>
        </w:rPr>
      </w:pPr>
      <w:r>
        <w:rPr>
          <w:rFonts w:hint="eastAsia" w:ascii="Times New Roman" w:hAnsi="Arial"/>
          <w:sz w:val="28"/>
          <w:szCs w:val="28"/>
        </w:rPr>
        <w:t>电话： 010-59480917</w:t>
      </w:r>
    </w:p>
    <w:p>
      <w:pPr>
        <w:wordWrap w:val="0"/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br w:type="textWrapping"/>
      </w:r>
    </w:p>
    <w:p>
      <w:pPr>
        <w:wordWrap w:val="0"/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</w:p>
    <w:p>
      <w:pPr>
        <w:wordWrap w:val="0"/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wordWrap w:val="0"/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根据国务院学位办相关文件规定，已获得学士学位并在获得学士学位后工作三年以上，或虽无学士学位但已获得硕士或博士学位者，在教学、科研、专门技术、管理等方面做出优秀成绩的，可向我校提出硕士学位申请，经我校统一认定后，可报名参加全国同等学力人员外国语水平考试与学科综合水平考试。</w:t>
      </w:r>
    </w:p>
    <w:p>
      <w:pPr>
        <w:wordWrap w:val="0"/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540"/>
        </w:tabs>
        <w:rPr>
          <w:rFonts w:ascii="黑体" w:hAnsi="黑体" w:eastAsia="黑体"/>
          <w:b/>
          <w:color w:val="FF0000"/>
          <w:sz w:val="52"/>
          <w:szCs w:val="52"/>
        </w:rPr>
      </w:pPr>
    </w:p>
    <w:p>
      <w:pPr>
        <w:tabs>
          <w:tab w:val="left" w:pos="540"/>
        </w:tabs>
        <w:rPr>
          <w:rFonts w:ascii="黑体" w:hAnsi="黑体" w:eastAsia="黑体"/>
          <w:b/>
          <w:color w:val="FF0000"/>
          <w:sz w:val="52"/>
          <w:szCs w:val="52"/>
        </w:rPr>
      </w:pPr>
      <w:r>
        <w:rPr>
          <w:rFonts w:hint="eastAsia" w:ascii="黑体" w:hAnsi="黑体" w:eastAsia="黑体"/>
          <w:b/>
          <w:color w:val="FF0000"/>
          <w:sz w:val="52"/>
          <w:szCs w:val="52"/>
        </w:rPr>
        <w:t xml:space="preserve">     同等学力申硕有哪些优势？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答：1.不考数学，只考外语和专业综合两门；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2.可以分阶段参加外语和专业综合考试，每通过一门都保留成绩，压力相对较小；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3.先免试入学，修学分和申硕考试同步进行，结省时间，最快2.5-3年就可以拿到硕士学位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4.不划分数线，只要考及格就可以，同学之间没有竟争性；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5.只有入学的学员才能参加申硕考试，竟争力小。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tabs>
          <w:tab w:val="left" w:pos="8222"/>
        </w:tabs>
        <w:ind w:right="84" w:rightChars="40" w:firstLine="1200" w:firstLineChars="300"/>
        <w:rPr>
          <w:sz w:val="40"/>
          <w:szCs w:val="40"/>
        </w:rPr>
      </w:pPr>
      <w:r>
        <w:rPr>
          <w:rFonts w:hint="eastAsia"/>
          <w:sz w:val="40"/>
          <w:szCs w:val="40"/>
        </w:rPr>
        <w:t>暨南大学研究生入学考试报名表</w:t>
      </w:r>
    </w:p>
    <w:tbl>
      <w:tblPr>
        <w:tblStyle w:val="7"/>
        <w:tblW w:w="104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2200"/>
        <w:gridCol w:w="2140"/>
        <w:gridCol w:w="3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4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注：每项都必须填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考生姓名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考生姓名拼音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证件类型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证件号码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出生日期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民族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婚否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现役军人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政治面貌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籍贯所在地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省</w:t>
            </w:r>
            <w:r>
              <w:rPr>
                <w:color w:val="333333"/>
              </w:rPr>
              <w:t xml:space="preserve">      </w:t>
            </w:r>
            <w:r>
              <w:rPr>
                <w:rFonts w:hint="eastAsia"/>
                <w:color w:val="333333"/>
              </w:rPr>
              <w:t>市</w:t>
            </w:r>
            <w:r>
              <w:rPr>
                <w:color w:val="333333"/>
              </w:rPr>
              <w:t xml:space="preserve">      </w:t>
            </w:r>
            <w:r>
              <w:rPr>
                <w:rFonts w:hint="eastAsia"/>
                <w:color w:val="333333"/>
              </w:rPr>
              <w:t>区（县）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户口所在地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户口所在地详细地址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出生地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现在学习或工作单位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邮政编码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联系电话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移动电话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电子信箱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最后毕业年月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取得最后学历的学习形式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1 ( </w:t>
            </w:r>
            <w:r>
              <w:rPr>
                <w:rFonts w:hint="eastAsia"/>
                <w:color w:val="333333"/>
              </w:rPr>
              <w:t>普通全日制</w:t>
            </w:r>
            <w:r>
              <w:rPr>
                <w:color w:val="333333"/>
              </w:rPr>
              <w:t xml:space="preserve"> )  ( </w:t>
            </w:r>
            <w:r>
              <w:rPr>
                <w:rFonts w:hint="eastAsia"/>
                <w:color w:val="333333"/>
              </w:rPr>
              <w:t>在职</w:t>
            </w:r>
            <w:r>
              <w:rPr>
                <w:color w:val="333333"/>
              </w:rPr>
              <w:t xml:space="preserve"> 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最后学历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最后学历证书编号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最后学位（学士、硕士）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最后学位证书编号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毕业学校名称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毕业专业名称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考生来源码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4 ( </w:t>
            </w:r>
            <w:r>
              <w:rPr>
                <w:rFonts w:hint="eastAsia"/>
                <w:color w:val="333333"/>
              </w:rPr>
              <w:t>其他在职人员</w:t>
            </w:r>
            <w:r>
              <w:rPr>
                <w:color w:val="333333"/>
              </w:rPr>
              <w:t xml:space="preserve"> )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报考类别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23 ( </w:t>
            </w:r>
            <w:r>
              <w:rPr>
                <w:rFonts w:hint="eastAsia"/>
                <w:color w:val="333333"/>
              </w:rPr>
              <w:t>委培</w:t>
            </w:r>
            <w:r>
              <w:rPr>
                <w:color w:val="333333"/>
              </w:rPr>
              <w:t xml:space="preserve"> )  </w:t>
            </w:r>
            <w:r>
              <w:rPr>
                <w:rFonts w:hint="eastAsia"/>
                <w:color w:val="333333"/>
              </w:rPr>
              <w:t>（自筹）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考生档案所在地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定向委培单位所在地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定向委培单位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考生档案所在单位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考生档案所在单位地址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考生档案所在单位邮政编码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何时何地何原因受过何种奖励或处分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家庭主要成员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姓名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与本人关系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在何单位工作</w:t>
            </w:r>
            <w:r>
              <w:rPr>
                <w:color w:val="333333"/>
              </w:rPr>
              <w:t xml:space="preserve"> / </w:t>
            </w:r>
            <w:r>
              <w:rPr>
                <w:rFonts w:hint="eastAsia"/>
                <w:color w:val="333333"/>
              </w:rPr>
              <w:t>任何职务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学习与工作经历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起止年月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学习或工作单位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任何职务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EC5"/>
    <w:rsid w:val="00031AC9"/>
    <w:rsid w:val="00101D92"/>
    <w:rsid w:val="00190585"/>
    <w:rsid w:val="001A5291"/>
    <w:rsid w:val="001A6B40"/>
    <w:rsid w:val="001C526C"/>
    <w:rsid w:val="001C7591"/>
    <w:rsid w:val="001F7E99"/>
    <w:rsid w:val="00293218"/>
    <w:rsid w:val="002D33F8"/>
    <w:rsid w:val="00307C62"/>
    <w:rsid w:val="00391C58"/>
    <w:rsid w:val="00410B33"/>
    <w:rsid w:val="004F1033"/>
    <w:rsid w:val="00582FD6"/>
    <w:rsid w:val="005918BD"/>
    <w:rsid w:val="005C50B3"/>
    <w:rsid w:val="006243E1"/>
    <w:rsid w:val="006726B2"/>
    <w:rsid w:val="006E09EA"/>
    <w:rsid w:val="00710D45"/>
    <w:rsid w:val="00714708"/>
    <w:rsid w:val="00732991"/>
    <w:rsid w:val="00802DD9"/>
    <w:rsid w:val="008B0056"/>
    <w:rsid w:val="009647F9"/>
    <w:rsid w:val="009A5D93"/>
    <w:rsid w:val="009E2812"/>
    <w:rsid w:val="009F5416"/>
    <w:rsid w:val="00A07C97"/>
    <w:rsid w:val="00A865F2"/>
    <w:rsid w:val="00B71E3A"/>
    <w:rsid w:val="00BF6484"/>
    <w:rsid w:val="00C00EC5"/>
    <w:rsid w:val="00C01FA1"/>
    <w:rsid w:val="00CC213F"/>
    <w:rsid w:val="00CC3C3E"/>
    <w:rsid w:val="00CF5773"/>
    <w:rsid w:val="00D435D9"/>
    <w:rsid w:val="00DA4B99"/>
    <w:rsid w:val="00DC6563"/>
    <w:rsid w:val="00E05D91"/>
    <w:rsid w:val="00E84B4C"/>
    <w:rsid w:val="00EA34C4"/>
    <w:rsid w:val="00F35DED"/>
    <w:rsid w:val="00F87B88"/>
    <w:rsid w:val="00FA7E38"/>
    <w:rsid w:val="00FC7CC7"/>
    <w:rsid w:val="00FF49EE"/>
    <w:rsid w:val="211F7CF3"/>
    <w:rsid w:val="23705C94"/>
    <w:rsid w:val="248E2911"/>
    <w:rsid w:val="405B08C5"/>
    <w:rsid w:val="64C32468"/>
    <w:rsid w:val="6B2E0E28"/>
    <w:rsid w:val="7A8E43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486</Words>
  <Characters>2772</Characters>
  <Lines>23</Lines>
  <Paragraphs>6</Paragraphs>
  <ScaleCrop>false</ScaleCrop>
  <LinksUpToDate>false</LinksUpToDate>
  <CharactersWithSpaces>3252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2014-05-13T06:14:00Z</dcterms:created>
  <dc:creator>微软用户</dc:creator>
  <cp:lastModifiedBy>Administrator</cp:lastModifiedBy>
  <cp:lastPrinted>2015-04-01T05:46:00Z</cp:lastPrinted>
  <dcterms:modified xsi:type="dcterms:W3CDTF">2017-03-27T02:53:07Z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