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1E4" w:rsidRPr="00DE41E4" w:rsidRDefault="00C04BDA">
      <w:pPr>
        <w:pStyle w:val="a3"/>
        <w:widowControl/>
        <w:spacing w:beforeAutospacing="0" w:afterAutospacing="0"/>
        <w:rPr>
          <w:b/>
          <w:color w:val="FF0000"/>
        </w:rPr>
      </w:pPr>
      <w:r>
        <w:rPr>
          <w:rStyle w:val="a4"/>
          <w:rFonts w:hint="eastAsia"/>
          <w:color w:val="FF0000"/>
        </w:rPr>
        <w:t xml:space="preserve">  </w:t>
      </w:r>
      <w:r>
        <w:rPr>
          <w:rStyle w:val="a4"/>
          <w:color w:val="FF0000"/>
        </w:rPr>
        <w:t>中国人民大学社会医学与卫生事业管理专业课程研修班招生简章广州班</w:t>
      </w:r>
      <w:r w:rsidR="00DE41E4">
        <w:rPr>
          <w:rStyle w:val="a4"/>
          <w:rFonts w:hint="eastAsia"/>
          <w:color w:val="FF0000"/>
        </w:rPr>
        <w:t xml:space="preserve"> </w:t>
      </w:r>
    </w:p>
    <w:p w:rsidR="00DF53B4" w:rsidRDefault="00DF53B4">
      <w:pPr>
        <w:pStyle w:val="a3"/>
        <w:widowControl/>
        <w:shd w:val="clear" w:color="auto" w:fill="FFFFFF"/>
        <w:spacing w:beforeAutospacing="0" w:afterAutospacing="0" w:line="384" w:lineRule="atLeast"/>
        <w:rPr>
          <w:rFonts w:ascii="微软雅黑" w:eastAsia="微软雅黑" w:hAnsi="微软雅黑" w:cs="微软雅黑"/>
          <w:color w:val="3E3E3E"/>
          <w:sz w:val="21"/>
          <w:szCs w:val="21"/>
          <w:shd w:val="clear" w:color="auto" w:fill="FFFFFF"/>
        </w:rPr>
      </w:pPr>
    </w:p>
    <w:p w:rsidR="00DF53B4" w:rsidRDefault="00C04BDA">
      <w:pPr>
        <w:pStyle w:val="a3"/>
        <w:widowControl/>
        <w:shd w:val="clear" w:color="auto" w:fill="FFFFFF"/>
        <w:spacing w:beforeAutospacing="0" w:afterAutospacing="0" w:line="384" w:lineRule="atLeast"/>
        <w:rPr>
          <w:rFonts w:ascii="Helvetica Neue" w:eastAsia="Helvetica Neue" w:hAnsi="Helvetica Neue" w:cs="Helvetica Neue"/>
          <w:color w:val="3E3E3E"/>
        </w:rPr>
      </w:pPr>
      <w:r>
        <w:rPr>
          <w:rFonts w:ascii="微软雅黑" w:eastAsia="微软雅黑" w:hAnsi="微软雅黑" w:cs="微软雅黑"/>
          <w:color w:val="3E3E3E"/>
          <w:sz w:val="21"/>
          <w:szCs w:val="21"/>
          <w:shd w:val="clear" w:color="auto" w:fill="FFFFFF"/>
        </w:rPr>
        <w:t>中国人民大学是一所以人文社会科学为主的综合性研究型全国重点大学，目前学校是国家"985工程"和"211工程"重点建设的大学之一。公共管理学院发展目标是建成全国公共管理领域学科布局最齐全、师资力量最雄厚、科研成果最显著、人才培养最出色的国内一流、世界知名的公共管理学院。</w:t>
      </w:r>
    </w:p>
    <w:p w:rsidR="00DF53B4" w:rsidRDefault="00C04BDA">
      <w:pPr>
        <w:pStyle w:val="a3"/>
        <w:widowControl/>
        <w:shd w:val="clear" w:color="auto" w:fill="FFFFFF"/>
        <w:spacing w:beforeAutospacing="0" w:afterAutospacing="0" w:line="384" w:lineRule="atLeast"/>
        <w:rPr>
          <w:rFonts w:ascii="Helvetica Neue" w:eastAsia="宋体" w:hAnsi="Helvetica Neue" w:cs="Helvetica Neue"/>
          <w:color w:val="3E3E3E"/>
        </w:rPr>
      </w:pPr>
      <w:r>
        <w:rPr>
          <w:rFonts w:ascii="Helvetica Neue" w:eastAsia="宋体" w:hAnsi="Helvetica Neue" w:cs="Helvetica Neue" w:hint="eastAsia"/>
          <w:noProof/>
          <w:color w:val="3E3E3E"/>
        </w:rPr>
        <w:drawing>
          <wp:inline distT="0" distB="0" distL="114300" distR="114300">
            <wp:extent cx="5273675" cy="4672330"/>
            <wp:effectExtent l="0" t="0" r="3175" b="13970"/>
            <wp:docPr id="6" name="图片 6" descr="微信图片_2017052411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0524112924"/>
                    <pic:cNvPicPr>
                      <a:picLocks noChangeAspect="1"/>
                    </pic:cNvPicPr>
                  </pic:nvPicPr>
                  <pic:blipFill>
                    <a:blip r:embed="rId5" cstate="print"/>
                    <a:stretch>
                      <a:fillRect/>
                    </a:stretch>
                  </pic:blipFill>
                  <pic:spPr>
                    <a:xfrm>
                      <a:off x="0" y="0"/>
                      <a:ext cx="5273675" cy="4672330"/>
                    </a:xfrm>
                    <a:prstGeom prst="rect">
                      <a:avLst/>
                    </a:prstGeom>
                  </pic:spPr>
                </pic:pic>
              </a:graphicData>
            </a:graphic>
          </wp:inline>
        </w:drawing>
      </w:r>
    </w:p>
    <w:p w:rsidR="00DF53B4" w:rsidRDefault="005654B1">
      <w:pPr>
        <w:pStyle w:val="a3"/>
        <w:widowControl/>
        <w:shd w:val="clear" w:color="auto" w:fill="FFFFFF"/>
        <w:spacing w:beforeAutospacing="0" w:afterAutospacing="0" w:line="384" w:lineRule="atLeast"/>
        <w:rPr>
          <w:rFonts w:ascii="Helvetica Neue" w:eastAsia="Helvetica Neue" w:hAnsi="Helvetica Neue" w:cs="Helvetica Neue"/>
          <w:color w:val="3E3E3E"/>
        </w:rPr>
      </w:pPr>
      <w:r>
        <w:rPr>
          <w:rFonts w:ascii="Helvetica Neue" w:eastAsia="Helvetica Neue" w:hAnsi="Helvetica Neue" w:cs="Helvetica Neue"/>
          <w:color w:val="3E3E3E"/>
          <w:shd w:val="clear" w:color="auto" w:fill="FFFFFF"/>
        </w:rPr>
        <w:fldChar w:fldCharType="begin"/>
      </w:r>
      <w:r w:rsidR="00C04BDA">
        <w:rPr>
          <w:rFonts w:ascii="Helvetica Neue" w:eastAsia="Helvetica Neue" w:hAnsi="Helvetica Neue" w:cs="Helvetica Neue"/>
          <w:color w:val="3E3E3E"/>
          <w:shd w:val="clear" w:color="auto" w:fill="FFFFFF"/>
        </w:rPr>
        <w:instrText xml:space="preserve">INCLUDEPICTURE \d "https://mmbiz.qpic.cn/mmbiz_png/eViaRNBJdaFBiaGpOfXYshTn2o9cKN5JmvkC4ia4s5licccoLQwWTsL0ibmu4tf0ELjtGJaXQAdY9JvhNf3B5BHia0icQ/640?wx_fmt=png&amp;tp=webp&amp;wxfrom=5&amp;wx_lazy=1" \* MERGEFORMATINET </w:instrText>
      </w:r>
      <w:r>
        <w:rPr>
          <w:rFonts w:ascii="Helvetica Neue" w:eastAsia="Helvetica Neue" w:hAnsi="Helvetica Neue" w:cs="Helvetica Neue"/>
          <w:color w:val="3E3E3E"/>
          <w:shd w:val="clear" w:color="auto" w:fill="FFFFFF"/>
        </w:rPr>
        <w:fldChar w:fldCharType="separate"/>
      </w:r>
      <w:r w:rsidR="00C04BDA">
        <w:rPr>
          <w:rFonts w:ascii="Helvetica Neue" w:eastAsia="Helvetica Neue" w:hAnsi="Helvetica Neue" w:cs="Helvetica Neue"/>
          <w:noProof/>
          <w:color w:val="3E3E3E"/>
          <w:shd w:val="clear" w:color="auto"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cstate="print"/>
                    <a:stretch>
                      <a:fillRect/>
                    </a:stretch>
                  </pic:blipFill>
                  <pic:spPr>
                    <a:xfrm>
                      <a:off x="0" y="0"/>
                      <a:ext cx="304800" cy="304800"/>
                    </a:xfrm>
                    <a:prstGeom prst="rect">
                      <a:avLst/>
                    </a:prstGeom>
                    <a:noFill/>
                    <a:ln w="9525">
                      <a:noFill/>
                    </a:ln>
                  </pic:spPr>
                </pic:pic>
              </a:graphicData>
            </a:graphic>
          </wp:inline>
        </w:drawing>
      </w:r>
      <w:r>
        <w:rPr>
          <w:rFonts w:ascii="Helvetica Neue" w:eastAsia="Helvetica Neue" w:hAnsi="Helvetica Neue" w:cs="Helvetica Neue"/>
          <w:color w:val="3E3E3E"/>
          <w:shd w:val="clear" w:color="auto" w:fill="FFFFFF"/>
        </w:rPr>
        <w:fldChar w:fldCharType="end"/>
      </w:r>
      <w:r w:rsidR="00C04BDA">
        <w:rPr>
          <w:rStyle w:val="a4"/>
          <w:rFonts w:ascii="微软雅黑" w:eastAsia="微软雅黑" w:hAnsi="微软雅黑" w:cs="微软雅黑" w:hint="eastAsia"/>
          <w:color w:val="FF0000"/>
          <w:sz w:val="21"/>
          <w:szCs w:val="21"/>
          <w:shd w:val="clear" w:color="auto" w:fill="FFFFFF"/>
        </w:rPr>
        <w:t>一、专业介绍</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中国人民大学公共管理学院社会保障研究所致力于社会保障和卫生事业管理等领域的教学和科研工作。为适应卫生医疗体制改革和卫生事业发展的需求，充分发挥学科的综合优势，为国家各级卫生行政以及医药管理部门提供专门管理人才。随着经济社会发展的需要，培养</w:t>
      </w:r>
      <w:r>
        <w:rPr>
          <w:rFonts w:ascii="微软雅黑" w:eastAsia="微软雅黑" w:hAnsi="微软雅黑" w:cs="微软雅黑" w:hint="eastAsia"/>
          <w:color w:val="000000"/>
          <w:sz w:val="21"/>
          <w:szCs w:val="21"/>
          <w:shd w:val="clear" w:color="auto" w:fill="FFFFFF"/>
        </w:rPr>
        <w:lastRenderedPageBreak/>
        <w:t>高层次专门人才，提高在职人员的业务素质，中国人民大学公共管理学院特在广州地区开办“社会医学与卫生事业管理专业课程研修班”。</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本专业的主要研究方向包括：</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1.社会公共管理 </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2.健康教育与健康促进</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3.人口健康与卫生服务</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4.社会医学与卫生事业管理</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5.卫生经济与医疗保险</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6.卫生政策与卫生事业管理</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7.卫生政策与项目评估 </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8.医院管理与医药经济 </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9.行政管理</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10.公共政策</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Helvetica Neue" w:eastAsia="Helvetica Neue" w:hAnsi="Helvetica Neue" w:cs="Helvetica Neue"/>
          <w:color w:val="FF0000"/>
          <w:sz w:val="21"/>
          <w:szCs w:val="21"/>
          <w:shd w:val="clear" w:color="auto" w:fill="FFFFFF"/>
        </w:rPr>
        <w:t>11.公共财政</w:t>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5654B1">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fldChar w:fldCharType="begin"/>
      </w:r>
      <w:r w:rsidR="00C04BDA">
        <w:rPr>
          <w:rFonts w:ascii="微软雅黑" w:eastAsia="微软雅黑" w:hAnsi="微软雅黑" w:cs="微软雅黑" w:hint="eastAsia"/>
          <w:color w:val="000000"/>
          <w:sz w:val="21"/>
          <w:szCs w:val="21"/>
          <w:shd w:val="clear" w:color="auto" w:fill="FFFFFF"/>
        </w:rPr>
        <w:instrText xml:space="preserve">INCLUDEPICTURE \d "https://mmbiz.qpic.cn/mmbiz_jpg/eViaRNBJdaFBfBvG5TibK8hZDYg3UYD3bofjLwZQuaYUQ6viaPxqe529amGnnibHypricBIzAwBsCmavhwYLumFAlJQ/640?wx_fmt=jpeg&amp;tp=webp&amp;wxfrom=5&amp;wx_lazy=1" \* MERGEFORMATINET </w:instrText>
      </w:r>
      <w:r>
        <w:rPr>
          <w:rFonts w:ascii="微软雅黑" w:eastAsia="微软雅黑" w:hAnsi="微软雅黑" w:cs="微软雅黑" w:hint="eastAsia"/>
          <w:color w:val="000000"/>
          <w:sz w:val="21"/>
          <w:szCs w:val="21"/>
          <w:shd w:val="clear" w:color="auto" w:fill="FFFFFF"/>
        </w:rPr>
        <w:fldChar w:fldCharType="separate"/>
      </w:r>
      <w:r w:rsidR="00C04BDA">
        <w:rPr>
          <w:rFonts w:ascii="微软雅黑" w:eastAsia="微软雅黑" w:hAnsi="微软雅黑" w:cs="微软雅黑" w:hint="eastAsia"/>
          <w:noProof/>
          <w:color w:val="000000"/>
          <w:sz w:val="21"/>
          <w:szCs w:val="21"/>
          <w:shd w:val="clear" w:color="auto" w:fill="FFFFFF"/>
        </w:rPr>
        <w:drawing>
          <wp:inline distT="0" distB="0" distL="114300" distR="114300">
            <wp:extent cx="304800" cy="30480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7" cstate="print"/>
                    <a:stretch>
                      <a:fillRect/>
                    </a:stretch>
                  </pic:blipFill>
                  <pic:spPr>
                    <a:xfrm>
                      <a:off x="0" y="0"/>
                      <a:ext cx="304800" cy="304800"/>
                    </a:xfrm>
                    <a:prstGeom prst="rect">
                      <a:avLst/>
                    </a:prstGeom>
                    <a:noFill/>
                    <a:ln w="9525">
                      <a:noFill/>
                    </a:ln>
                  </pic:spPr>
                </pic:pic>
              </a:graphicData>
            </a:graphic>
          </wp:inline>
        </w:drawing>
      </w:r>
      <w:r>
        <w:rPr>
          <w:rFonts w:ascii="微软雅黑" w:eastAsia="微软雅黑" w:hAnsi="微软雅黑" w:cs="微软雅黑" w:hint="eastAsia"/>
          <w:color w:val="000000"/>
          <w:sz w:val="21"/>
          <w:szCs w:val="21"/>
          <w:shd w:val="clear" w:color="auto" w:fill="FFFFFF"/>
        </w:rPr>
        <w:fldChar w:fldCharType="end"/>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二、培养目标</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1、本专业培养具有现代公共管理理论和公共政策素养、掌握先进分析方法及技术、精通具体政策领域的专业化管理者和政策分析者。</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2、学员人才培养单位可从事于各级疾病与预防控制中心、卫生监督所、出入境检验检疫局等行政管理部门及健康教育、医疗、妇幼保健机构、医学院校和相关研究机构等。</w:t>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三、报名条件</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1、坚持四项基本原则，表现良好的业务骨干，身体健康，能坚持在职学习;</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2、国民教育序列大学本科毕业，并获得学士学位者;</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3、大专学历者或本科无学位者，可参加研修班课程的学习。</w:t>
      </w:r>
    </w:p>
    <w:p w:rsidR="00DF53B4" w:rsidRDefault="00DF53B4">
      <w:pPr>
        <w:pStyle w:val="a3"/>
        <w:widowControl/>
        <w:shd w:val="clear" w:color="auto" w:fill="FFFFFF"/>
        <w:spacing w:beforeAutospacing="0" w:afterAutospacing="0" w:line="384"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lastRenderedPageBreak/>
        <w:t>四、课程设置</w:t>
      </w:r>
    </w:p>
    <w:p w:rsidR="00DF53B4" w:rsidRDefault="005654B1">
      <w:pPr>
        <w:pStyle w:val="a3"/>
        <w:widowControl/>
        <w:shd w:val="clear" w:color="auto" w:fill="FFFFFF"/>
        <w:spacing w:beforeAutospacing="0" w:afterAutospacing="0" w:line="384" w:lineRule="atLeast"/>
        <w:rPr>
          <w:rFonts w:ascii="Helvetica Neue" w:eastAsia="Helvetica Neue" w:hAnsi="Helvetica Neue" w:cs="Helvetica Neue"/>
          <w:color w:val="3E3E3E"/>
        </w:rPr>
      </w:pPr>
      <w:r>
        <w:rPr>
          <w:rFonts w:ascii="Helvetica Neue" w:eastAsia="Helvetica Neue" w:hAnsi="Helvetica Neue" w:cs="Helvetica Neue"/>
          <w:color w:val="3E3E3E"/>
          <w:shd w:val="clear" w:color="auto" w:fill="FFFFFF"/>
        </w:rPr>
        <w:fldChar w:fldCharType="begin"/>
      </w:r>
      <w:r w:rsidR="00C04BDA">
        <w:rPr>
          <w:rFonts w:ascii="Helvetica Neue" w:eastAsia="Helvetica Neue" w:hAnsi="Helvetica Neue" w:cs="Helvetica Neue"/>
          <w:color w:val="3E3E3E"/>
          <w:shd w:val="clear" w:color="auto" w:fill="FFFFFF"/>
        </w:rPr>
        <w:instrText xml:space="preserve">INCLUDEPICTURE \d "https://mmbiz.qpic.cn/mmbiz_png/eViaRNBJdaFBfBvG5TibK8hZDYg3UYD3boVJVDQuqnoMGncD6ntnACB5l2NpOmc3YxE3J6b2W4icunZDa2omdicnhw/640?wx_fmt=png&amp;tp=webp&amp;wxfrom=5&amp;wx_lazy=1" \* MERGEFORMATINET </w:instrText>
      </w:r>
      <w:r>
        <w:rPr>
          <w:rFonts w:ascii="Helvetica Neue" w:eastAsia="Helvetica Neue" w:hAnsi="Helvetica Neue" w:cs="Helvetica Neue"/>
          <w:color w:val="3E3E3E"/>
          <w:shd w:val="clear" w:color="auto" w:fill="FFFFFF"/>
        </w:rPr>
        <w:fldChar w:fldCharType="separate"/>
      </w:r>
      <w:r w:rsidR="00C04BDA">
        <w:rPr>
          <w:rFonts w:ascii="Helvetica Neue" w:eastAsia="Helvetica Neue" w:hAnsi="Helvetica Neue" w:cs="Helvetica Neue"/>
          <w:noProof/>
          <w:color w:val="3E3E3E"/>
          <w:shd w:val="clear" w:color="auto" w:fill="FFFFFF"/>
        </w:rPr>
        <w:drawing>
          <wp:inline distT="0" distB="0" distL="114300" distR="114300">
            <wp:extent cx="304800" cy="30480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cstate="print"/>
                    <a:stretch>
                      <a:fillRect/>
                    </a:stretch>
                  </pic:blipFill>
                  <pic:spPr>
                    <a:xfrm>
                      <a:off x="0" y="0"/>
                      <a:ext cx="304800" cy="304800"/>
                    </a:xfrm>
                    <a:prstGeom prst="rect">
                      <a:avLst/>
                    </a:prstGeom>
                    <a:noFill/>
                    <a:ln w="9525">
                      <a:noFill/>
                    </a:ln>
                  </pic:spPr>
                </pic:pic>
              </a:graphicData>
            </a:graphic>
          </wp:inline>
        </w:drawing>
      </w:r>
      <w:r>
        <w:rPr>
          <w:rFonts w:ascii="Helvetica Neue" w:eastAsia="Helvetica Neue" w:hAnsi="Helvetica Neue" w:cs="Helvetica Neue"/>
          <w:color w:val="3E3E3E"/>
          <w:shd w:val="clear" w:color="auto" w:fill="FFFFFF"/>
        </w:rPr>
        <w:fldChar w:fldCharType="end"/>
      </w:r>
    </w:p>
    <w:tbl>
      <w:tblPr>
        <w:tblW w:w="7480" w:type="dxa"/>
        <w:tblInd w:w="785" w:type="dxa"/>
        <w:tblBorders>
          <w:top w:val="double" w:sz="4" w:space="0" w:color="auto"/>
          <w:left w:val="double" w:sz="4" w:space="0" w:color="auto"/>
          <w:bottom w:val="double" w:sz="4" w:space="0" w:color="auto"/>
          <w:right w:val="double" w:sz="4" w:space="0" w:color="auto"/>
        </w:tblBorders>
        <w:tblLayout w:type="fixed"/>
        <w:tblLook w:val="04A0"/>
      </w:tblPr>
      <w:tblGrid>
        <w:gridCol w:w="3540"/>
        <w:gridCol w:w="3940"/>
      </w:tblGrid>
      <w:tr w:rsidR="00DF53B4">
        <w:trPr>
          <w:trHeight w:val="465"/>
        </w:trPr>
        <w:tc>
          <w:tcPr>
            <w:tcW w:w="3540" w:type="dxa"/>
            <w:tcBorders>
              <w:top w:val="double" w:sz="4" w:space="0" w:color="auto"/>
              <w:bottom w:val="double" w:sz="4" w:space="0" w:color="auto"/>
              <w:right w:val="double" w:sz="4" w:space="0" w:color="auto"/>
            </w:tcBorders>
            <w:shd w:val="clear" w:color="auto" w:fill="C0C0C0"/>
            <w:vAlign w:val="center"/>
          </w:tcPr>
          <w:p w:rsidR="00DF53B4" w:rsidRDefault="00C04BDA">
            <w:pPr>
              <w:widowControl/>
              <w:spacing w:line="380" w:lineRule="exact"/>
              <w:ind w:rightChars="50" w:right="105"/>
              <w:rPr>
                <w:rFonts w:ascii="宋体" w:hAnsi="宋体" w:cs="宋体"/>
                <w:b/>
                <w:bCs/>
                <w:color w:val="FF0000"/>
                <w:kern w:val="0"/>
                <w:szCs w:val="21"/>
              </w:rPr>
            </w:pPr>
            <w:r>
              <w:rPr>
                <w:rFonts w:ascii="宋体" w:hAnsi="宋体" w:cs="宋体" w:hint="eastAsia"/>
                <w:b/>
                <w:bCs/>
                <w:kern w:val="0"/>
                <w:szCs w:val="21"/>
              </w:rPr>
              <w:t>学科基础课</w:t>
            </w:r>
          </w:p>
        </w:tc>
        <w:tc>
          <w:tcPr>
            <w:tcW w:w="3940" w:type="dxa"/>
            <w:tcBorders>
              <w:top w:val="double" w:sz="4" w:space="0" w:color="auto"/>
              <w:left w:val="double" w:sz="4" w:space="0" w:color="auto"/>
              <w:bottom w:val="double" w:sz="4" w:space="0" w:color="auto"/>
            </w:tcBorders>
            <w:shd w:val="clear" w:color="auto" w:fill="C0C0C0"/>
            <w:vAlign w:val="center"/>
          </w:tcPr>
          <w:p w:rsidR="00DF53B4" w:rsidRDefault="00C04BDA">
            <w:pPr>
              <w:widowControl/>
              <w:spacing w:line="380" w:lineRule="exact"/>
              <w:ind w:rightChars="50" w:right="105"/>
              <w:rPr>
                <w:rFonts w:ascii="宋体" w:hAnsi="宋体" w:cs="宋体"/>
                <w:b/>
                <w:bCs/>
                <w:color w:val="FF0000"/>
                <w:kern w:val="0"/>
                <w:szCs w:val="21"/>
              </w:rPr>
            </w:pPr>
            <w:r>
              <w:rPr>
                <w:rFonts w:ascii="宋体" w:hAnsi="宋体" w:cs="宋体" w:hint="eastAsia"/>
                <w:b/>
                <w:bCs/>
                <w:kern w:val="0"/>
                <w:szCs w:val="21"/>
              </w:rPr>
              <w:t>公共课</w:t>
            </w:r>
          </w:p>
        </w:tc>
      </w:tr>
      <w:tr w:rsidR="00DF53B4">
        <w:trPr>
          <w:trHeight w:val="465"/>
        </w:trPr>
        <w:tc>
          <w:tcPr>
            <w:tcW w:w="3540" w:type="dxa"/>
            <w:tcBorders>
              <w:top w:val="double" w:sz="4" w:space="0" w:color="auto"/>
              <w:bottom w:val="nil"/>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公共管理</w:t>
            </w:r>
          </w:p>
        </w:tc>
        <w:tc>
          <w:tcPr>
            <w:tcW w:w="3940" w:type="dxa"/>
            <w:tcBorders>
              <w:top w:val="double" w:sz="4" w:space="0" w:color="auto"/>
              <w:lef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语言基础</w:t>
            </w:r>
          </w:p>
        </w:tc>
      </w:tr>
      <w:tr w:rsidR="00DF53B4">
        <w:trPr>
          <w:trHeight w:val="465"/>
        </w:trPr>
        <w:tc>
          <w:tcPr>
            <w:tcW w:w="3540" w:type="dxa"/>
            <w:tcBorders>
              <w:top w:val="nil"/>
              <w:bottom w:val="nil"/>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卫生经济学</w:t>
            </w:r>
          </w:p>
        </w:tc>
        <w:tc>
          <w:tcPr>
            <w:tcW w:w="3940" w:type="dxa"/>
            <w:tcBorders>
              <w:lef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中国特色社会主义理论与实践</w:t>
            </w:r>
          </w:p>
        </w:tc>
      </w:tr>
      <w:tr w:rsidR="00DF53B4">
        <w:trPr>
          <w:trHeight w:val="465"/>
        </w:trPr>
        <w:tc>
          <w:tcPr>
            <w:tcW w:w="3540" w:type="dxa"/>
            <w:tcBorders>
              <w:top w:val="nil"/>
              <w:bottom w:val="double" w:sz="4" w:space="0" w:color="auto"/>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公共政策研究</w:t>
            </w:r>
          </w:p>
        </w:tc>
        <w:tc>
          <w:tcPr>
            <w:tcW w:w="3940" w:type="dxa"/>
            <w:tcBorders>
              <w:left w:val="double" w:sz="4" w:space="0" w:color="auto"/>
              <w:bottom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马克思主义与社会科学方法论</w:t>
            </w:r>
          </w:p>
        </w:tc>
      </w:tr>
      <w:tr w:rsidR="00DF53B4">
        <w:trPr>
          <w:trHeight w:val="465"/>
        </w:trPr>
        <w:tc>
          <w:tcPr>
            <w:tcW w:w="3540" w:type="dxa"/>
            <w:tcBorders>
              <w:top w:val="double" w:sz="4" w:space="0" w:color="auto"/>
              <w:bottom w:val="double" w:sz="4" w:space="0" w:color="auto"/>
              <w:right w:val="double" w:sz="4" w:space="0" w:color="auto"/>
            </w:tcBorders>
            <w:shd w:val="clear" w:color="auto" w:fill="C0C0C0"/>
            <w:vAlign w:val="center"/>
          </w:tcPr>
          <w:p w:rsidR="00DF53B4" w:rsidRDefault="00C04BDA">
            <w:pPr>
              <w:widowControl/>
              <w:spacing w:line="380" w:lineRule="exact"/>
              <w:ind w:rightChars="50" w:right="105"/>
              <w:rPr>
                <w:rFonts w:ascii="宋体" w:hAnsi="宋体" w:cs="宋体"/>
                <w:b/>
                <w:bCs/>
                <w:color w:val="FF0000"/>
                <w:kern w:val="0"/>
                <w:szCs w:val="21"/>
              </w:rPr>
            </w:pPr>
            <w:r>
              <w:rPr>
                <w:rFonts w:ascii="宋体" w:hAnsi="宋体" w:cs="宋体" w:hint="eastAsia"/>
                <w:b/>
                <w:bCs/>
                <w:kern w:val="0"/>
                <w:szCs w:val="21"/>
              </w:rPr>
              <w:t>专业课</w:t>
            </w:r>
          </w:p>
        </w:tc>
        <w:tc>
          <w:tcPr>
            <w:tcW w:w="3940" w:type="dxa"/>
            <w:tcBorders>
              <w:top w:val="double" w:sz="4" w:space="0" w:color="auto"/>
              <w:left w:val="double" w:sz="4" w:space="0" w:color="auto"/>
              <w:bottom w:val="double" w:sz="4" w:space="0" w:color="auto"/>
            </w:tcBorders>
            <w:shd w:val="clear" w:color="auto" w:fill="C0C0C0"/>
            <w:vAlign w:val="center"/>
          </w:tcPr>
          <w:p w:rsidR="00DF53B4" w:rsidRDefault="00C04BDA">
            <w:pPr>
              <w:widowControl/>
              <w:spacing w:line="380" w:lineRule="exact"/>
              <w:rPr>
                <w:rFonts w:ascii="宋体" w:hAnsi="宋体" w:cs="宋体"/>
                <w:b/>
                <w:bCs/>
                <w:color w:val="FF0000"/>
                <w:kern w:val="0"/>
                <w:szCs w:val="21"/>
              </w:rPr>
            </w:pPr>
            <w:r>
              <w:rPr>
                <w:rFonts w:ascii="宋体" w:hAnsi="宋体" w:cs="宋体" w:hint="eastAsia"/>
                <w:b/>
                <w:bCs/>
                <w:kern w:val="0"/>
                <w:szCs w:val="21"/>
              </w:rPr>
              <w:t>方法课</w:t>
            </w:r>
          </w:p>
        </w:tc>
      </w:tr>
      <w:tr w:rsidR="00DF53B4">
        <w:trPr>
          <w:trHeight w:val="465"/>
        </w:trPr>
        <w:tc>
          <w:tcPr>
            <w:tcW w:w="3540" w:type="dxa"/>
            <w:tcBorders>
              <w:top w:val="double" w:sz="4" w:space="0" w:color="auto"/>
              <w:bottom w:val="nil"/>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卫生医疗体制改革</w:t>
            </w:r>
          </w:p>
        </w:tc>
        <w:tc>
          <w:tcPr>
            <w:tcW w:w="3940" w:type="dxa"/>
            <w:tcBorders>
              <w:top w:val="double" w:sz="4" w:space="0" w:color="auto"/>
              <w:lef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管理科学研究方法（一）</w:t>
            </w:r>
          </w:p>
        </w:tc>
      </w:tr>
      <w:tr w:rsidR="00DF53B4">
        <w:trPr>
          <w:trHeight w:val="465"/>
        </w:trPr>
        <w:tc>
          <w:tcPr>
            <w:tcW w:w="3540" w:type="dxa"/>
            <w:tcBorders>
              <w:top w:val="nil"/>
              <w:bottom w:val="nil"/>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比较医疗政策</w:t>
            </w:r>
          </w:p>
        </w:tc>
        <w:tc>
          <w:tcPr>
            <w:tcW w:w="3940" w:type="dxa"/>
            <w:tcBorders>
              <w:left w:val="double" w:sz="4" w:space="0" w:color="auto"/>
              <w:bottom w:val="double" w:sz="4" w:space="0" w:color="auto"/>
            </w:tcBorders>
            <w:vAlign w:val="center"/>
          </w:tcPr>
          <w:p w:rsidR="00DF53B4" w:rsidRDefault="00C04BDA">
            <w:pPr>
              <w:widowControl/>
              <w:spacing w:line="380" w:lineRule="exact"/>
              <w:ind w:rightChars="50" w:right="105"/>
              <w:rPr>
                <w:rFonts w:ascii="宋体" w:hAnsi="宋体" w:cs="宋体"/>
                <w:color w:val="000000"/>
                <w:kern w:val="0"/>
                <w:szCs w:val="21"/>
              </w:rPr>
            </w:pPr>
            <w:r>
              <w:rPr>
                <w:rFonts w:ascii="宋体" w:hAnsi="宋体" w:cs="宋体" w:hint="eastAsia"/>
                <w:color w:val="000000"/>
                <w:kern w:val="0"/>
                <w:szCs w:val="21"/>
              </w:rPr>
              <w:t>管理科学研究方法（二）</w:t>
            </w:r>
          </w:p>
        </w:tc>
      </w:tr>
      <w:tr w:rsidR="00DF53B4">
        <w:trPr>
          <w:trHeight w:val="465"/>
        </w:trPr>
        <w:tc>
          <w:tcPr>
            <w:tcW w:w="3540" w:type="dxa"/>
            <w:tcBorders>
              <w:top w:val="nil"/>
              <w:bottom w:val="nil"/>
              <w:right w:val="double" w:sz="4" w:space="0" w:color="auto"/>
            </w:tcBorders>
            <w:shd w:val="clear" w:color="auto" w:fill="auto"/>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公共卫生事业管理</w:t>
            </w:r>
          </w:p>
        </w:tc>
        <w:tc>
          <w:tcPr>
            <w:tcW w:w="3940" w:type="dxa"/>
            <w:tcBorders>
              <w:top w:val="double" w:sz="4" w:space="0" w:color="auto"/>
              <w:left w:val="double" w:sz="4" w:space="0" w:color="auto"/>
              <w:bottom w:val="double" w:sz="4" w:space="0" w:color="auto"/>
            </w:tcBorders>
            <w:shd w:val="clear" w:color="auto" w:fill="C0C0C0"/>
            <w:vAlign w:val="center"/>
          </w:tcPr>
          <w:p w:rsidR="00DF53B4" w:rsidRDefault="00C04BDA">
            <w:pPr>
              <w:widowControl/>
              <w:spacing w:line="380" w:lineRule="exact"/>
              <w:rPr>
                <w:rFonts w:ascii="宋体" w:hAnsi="宋体" w:cs="宋体"/>
                <w:b/>
                <w:bCs/>
                <w:color w:val="FF0000"/>
                <w:kern w:val="0"/>
                <w:szCs w:val="21"/>
              </w:rPr>
            </w:pPr>
            <w:r>
              <w:rPr>
                <w:rFonts w:ascii="宋体" w:hAnsi="宋体" w:cs="宋体" w:hint="eastAsia"/>
                <w:b/>
                <w:bCs/>
                <w:kern w:val="0"/>
                <w:szCs w:val="21"/>
              </w:rPr>
              <w:t>选修课</w:t>
            </w:r>
          </w:p>
        </w:tc>
      </w:tr>
      <w:tr w:rsidR="00DF53B4">
        <w:trPr>
          <w:trHeight w:val="465"/>
        </w:trPr>
        <w:tc>
          <w:tcPr>
            <w:tcW w:w="3540" w:type="dxa"/>
            <w:tcBorders>
              <w:top w:val="nil"/>
              <w:bottom w:val="nil"/>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卫生统计学和SAS统计软件应用</w:t>
            </w:r>
          </w:p>
        </w:tc>
        <w:tc>
          <w:tcPr>
            <w:tcW w:w="3940" w:type="dxa"/>
            <w:tcBorders>
              <w:top w:val="double" w:sz="4" w:space="0" w:color="auto"/>
              <w:lef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公共管理专题讲座</w:t>
            </w:r>
          </w:p>
        </w:tc>
      </w:tr>
      <w:tr w:rsidR="00DF53B4">
        <w:trPr>
          <w:trHeight w:val="465"/>
        </w:trPr>
        <w:tc>
          <w:tcPr>
            <w:tcW w:w="3540" w:type="dxa"/>
            <w:tcBorders>
              <w:top w:val="nil"/>
              <w:bottom w:val="nil"/>
              <w:righ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公共医疗保险</w:t>
            </w:r>
          </w:p>
        </w:tc>
        <w:tc>
          <w:tcPr>
            <w:tcW w:w="3940" w:type="dxa"/>
            <w:tcBorders>
              <w:left w:val="double" w:sz="4" w:space="0" w:color="auto"/>
            </w:tcBorders>
            <w:vAlign w:val="center"/>
          </w:tcPr>
          <w:p w:rsidR="00DF53B4" w:rsidRDefault="00C04BDA">
            <w:pPr>
              <w:widowControl/>
              <w:spacing w:line="380" w:lineRule="exact"/>
              <w:jc w:val="left"/>
              <w:rPr>
                <w:rFonts w:ascii="宋体" w:eastAsia="宋体" w:hAnsi="宋体" w:cs="宋体"/>
                <w:color w:val="000000"/>
                <w:kern w:val="0"/>
                <w:szCs w:val="21"/>
              </w:rPr>
            </w:pPr>
            <w:r>
              <w:rPr>
                <w:rFonts w:ascii="宋体" w:hAnsi="宋体" w:cs="宋体" w:hint="eastAsia"/>
                <w:color w:val="000000"/>
                <w:kern w:val="0"/>
                <w:szCs w:val="21"/>
              </w:rPr>
              <w:t>公共管理前沿及案例讨论</w:t>
            </w:r>
          </w:p>
        </w:tc>
      </w:tr>
      <w:tr w:rsidR="00DF53B4">
        <w:trPr>
          <w:trHeight w:val="465"/>
        </w:trPr>
        <w:tc>
          <w:tcPr>
            <w:tcW w:w="3540" w:type="dxa"/>
            <w:tcBorders>
              <w:top w:val="nil"/>
              <w:bottom w:val="double" w:sz="4" w:space="0" w:color="auto"/>
              <w:right w:val="double" w:sz="4" w:space="0" w:color="auto"/>
            </w:tcBorders>
            <w:vAlign w:val="center"/>
          </w:tcPr>
          <w:p w:rsidR="00DF53B4" w:rsidRDefault="00DF53B4">
            <w:pPr>
              <w:widowControl/>
              <w:spacing w:line="380" w:lineRule="exact"/>
              <w:jc w:val="left"/>
              <w:rPr>
                <w:rFonts w:ascii="宋体" w:hAnsi="宋体" w:cs="宋体"/>
                <w:color w:val="000000"/>
                <w:kern w:val="0"/>
                <w:szCs w:val="21"/>
              </w:rPr>
            </w:pPr>
          </w:p>
        </w:tc>
        <w:tc>
          <w:tcPr>
            <w:tcW w:w="3940" w:type="dxa"/>
            <w:tcBorders>
              <w:left w:val="double" w:sz="4" w:space="0" w:color="auto"/>
            </w:tcBorders>
            <w:vAlign w:val="center"/>
          </w:tcPr>
          <w:p w:rsidR="00DF53B4" w:rsidRDefault="00C04BDA">
            <w:pPr>
              <w:widowControl/>
              <w:spacing w:line="380" w:lineRule="exact"/>
              <w:jc w:val="left"/>
              <w:rPr>
                <w:rFonts w:ascii="宋体" w:hAnsi="宋体" w:cs="宋体"/>
                <w:color w:val="000000"/>
                <w:kern w:val="0"/>
                <w:szCs w:val="21"/>
              </w:rPr>
            </w:pPr>
            <w:r>
              <w:rPr>
                <w:rFonts w:ascii="宋体" w:hAnsi="宋体" w:cs="宋体" w:hint="eastAsia"/>
                <w:color w:val="000000"/>
                <w:kern w:val="0"/>
                <w:szCs w:val="21"/>
              </w:rPr>
              <w:t>中国社会保障制度改革</w:t>
            </w:r>
          </w:p>
          <w:p w:rsidR="00DF53B4" w:rsidRDefault="00C04BDA">
            <w:pPr>
              <w:widowControl/>
              <w:spacing w:line="380" w:lineRule="exact"/>
              <w:jc w:val="left"/>
              <w:rPr>
                <w:rFonts w:ascii="宋体" w:eastAsia="宋体" w:hAnsi="宋体" w:cs="宋体"/>
                <w:color w:val="000000"/>
                <w:kern w:val="0"/>
                <w:szCs w:val="21"/>
              </w:rPr>
            </w:pPr>
            <w:r>
              <w:rPr>
                <w:rFonts w:ascii="宋体" w:hAnsi="宋体" w:cs="宋体" w:hint="eastAsia"/>
                <w:color w:val="000000"/>
                <w:kern w:val="0"/>
                <w:szCs w:val="21"/>
              </w:rPr>
              <w:t>社会工作公共管理</w:t>
            </w:r>
          </w:p>
        </w:tc>
      </w:tr>
    </w:tbl>
    <w:p w:rsidR="00DF53B4" w:rsidRDefault="00DF53B4">
      <w:pPr>
        <w:spacing w:line="380" w:lineRule="exact"/>
        <w:rPr>
          <w:rFonts w:ascii="宋体" w:hAnsi="宋体" w:cs="宋体"/>
          <w:color w:val="000000"/>
          <w:kern w:val="0"/>
          <w:szCs w:val="21"/>
        </w:rPr>
      </w:pPr>
    </w:p>
    <w:p w:rsidR="00DF53B4" w:rsidRDefault="00DF53B4">
      <w:pPr>
        <w:pStyle w:val="a3"/>
        <w:widowControl/>
        <w:shd w:val="clear" w:color="auto" w:fill="FFFFFF"/>
        <w:spacing w:beforeAutospacing="0" w:afterAutospacing="0" w:line="384"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84"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五、师资介绍</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董克用：教授、博士生导师。主要研究领域：社会保障理论与政策、人力资源管理、公共管理等。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李 珍：教授、博士生导师，社会保障研究所所长。主要研究领域：社会保障理论与政策、养老保险、社会保障基金管理、社会保障国际比较等。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王虎峰：教授、博士生导师。主要研究领域：公共卫生政策、卫生事业管理、卫生医疗体制改革等。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程永宏：副教授，博士生导师。主要研究领域：收入分配与社会保障、养老保险改革、就业等。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lastRenderedPageBreak/>
        <w:t>吕兰婷：副教授，硕士生导师。主要研究领域：卫生经济学应用于卫生政策制定、决策分析模型、卫生资源管理等。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张 琼：副教授，硕士生导师。主要研究领域：人口、健康与经济增长等。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胡宏伟：副教授，硕士生导师。主要研究领域：医疗保险、人群健康与服务等。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欧阳伟：硕士生导师。主要研究领域：医疗卫生政策研究、健康保险、医疗卫生干预手段、政策评估、医院管理和质量研究等。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曹 琦：硕士生导师。主要研究领域：公立医院改革与治理，医疗保险政策等。</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(以上为部分师资介绍)</w:t>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六、收费标准</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1、学费人民币</w:t>
      </w:r>
      <w:r w:rsidRPr="004E1FF2">
        <w:rPr>
          <w:rFonts w:ascii="微软雅黑" w:eastAsia="微软雅黑" w:hAnsi="微软雅黑" w:cs="微软雅黑" w:hint="eastAsia"/>
          <w:color w:val="FF0000"/>
          <w:sz w:val="21"/>
          <w:szCs w:val="21"/>
          <w:shd w:val="clear" w:color="auto" w:fill="FFFFFF"/>
        </w:rPr>
        <w:t>29000</w:t>
      </w:r>
      <w:r>
        <w:rPr>
          <w:rFonts w:ascii="微软雅黑" w:eastAsia="微软雅黑" w:hAnsi="微软雅黑" w:cs="微软雅黑" w:hint="eastAsia"/>
          <w:color w:val="000000"/>
          <w:sz w:val="21"/>
          <w:szCs w:val="21"/>
          <w:shd w:val="clear" w:color="auto" w:fill="FFFFFF"/>
        </w:rPr>
        <w:t>元。</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2、研修班开课后，学员因故不能坚持学习，视作自动放弃学习，不退学费。</w:t>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七、学习方式</w:t>
      </w:r>
    </w:p>
    <w:p w:rsidR="00DF53B4" w:rsidRDefault="005654B1">
      <w:pPr>
        <w:spacing w:line="380" w:lineRule="exact"/>
        <w:rPr>
          <w:rFonts w:ascii="Helvetica Neue" w:hAnsi="Helvetica Neue" w:cs="Helvetica Neue"/>
          <w:color w:val="3E3E3E"/>
          <w:sz w:val="24"/>
          <w:shd w:val="clear" w:color="auto" w:fill="FFFFFF"/>
        </w:rPr>
      </w:pPr>
      <w:r>
        <w:rPr>
          <w:rFonts w:ascii="Helvetica Neue" w:eastAsia="Helvetica Neue" w:hAnsi="Helvetica Neue" w:cs="Helvetica Neue"/>
          <w:color w:val="3E3E3E"/>
          <w:sz w:val="24"/>
          <w:shd w:val="clear" w:color="auto" w:fill="FFFFFF"/>
        </w:rPr>
        <w:fldChar w:fldCharType="begin"/>
      </w:r>
      <w:r w:rsidR="00C04BDA">
        <w:rPr>
          <w:rFonts w:ascii="Helvetica Neue" w:eastAsia="Helvetica Neue" w:hAnsi="Helvetica Neue" w:cs="Helvetica Neue"/>
          <w:color w:val="3E3E3E"/>
          <w:sz w:val="24"/>
          <w:shd w:val="clear" w:color="auto" w:fill="FFFFFF"/>
        </w:rPr>
        <w:instrText xml:space="preserve">INCLUDEPICTURE \d "https://mmbiz.qpic.cn/mmbiz_png/eViaRNBJdaFBfBvG5TibK8hZDYg3UYD3bohBJkQyp48ibicYX8RdX8Fp6Iic1Nw087T3C2EFVJIH5ZJrpPibhALJJiazQ/640?wx_fmt=png&amp;tp=webp&amp;wxfrom=5&amp;wx_lazy=1" \* MERGEFORMATINET </w:instrText>
      </w:r>
      <w:r>
        <w:rPr>
          <w:rFonts w:ascii="Helvetica Neue" w:eastAsia="Helvetica Neue" w:hAnsi="Helvetica Neue" w:cs="Helvetica Neue"/>
          <w:color w:val="3E3E3E"/>
          <w:sz w:val="24"/>
          <w:shd w:val="clear" w:color="auto" w:fill="FFFFFF"/>
        </w:rPr>
        <w:fldChar w:fldCharType="end"/>
      </w:r>
    </w:p>
    <w:p w:rsidR="004E1FF2" w:rsidRDefault="004E1FF2">
      <w:pPr>
        <w:spacing w:line="380" w:lineRule="exact"/>
        <w:rPr>
          <w:rFonts w:ascii="Helvetica Neue" w:hAnsi="Helvetica Neue" w:cs="Helvetica Neue"/>
          <w:color w:val="3E3E3E"/>
          <w:sz w:val="24"/>
          <w:shd w:val="clear" w:color="auto" w:fill="FFFFFF"/>
        </w:rPr>
      </w:pPr>
    </w:p>
    <w:p w:rsidR="004E1FF2" w:rsidRPr="004E1FF2" w:rsidRDefault="004E1FF2">
      <w:pPr>
        <w:spacing w:line="380" w:lineRule="exact"/>
      </w:pPr>
    </w:p>
    <w:tbl>
      <w:tblPr>
        <w:tblW w:w="8505" w:type="dxa"/>
        <w:tblInd w:w="5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50"/>
        <w:gridCol w:w="3685"/>
        <w:gridCol w:w="3570"/>
      </w:tblGrid>
      <w:tr w:rsidR="00DF53B4">
        <w:trPr>
          <w:trHeight w:val="276"/>
        </w:trPr>
        <w:tc>
          <w:tcPr>
            <w:tcW w:w="1250" w:type="dxa"/>
            <w:tcBorders>
              <w:top w:val="double" w:sz="4" w:space="0" w:color="auto"/>
              <w:left w:val="double" w:sz="4" w:space="0" w:color="auto"/>
              <w:bottom w:val="double" w:sz="4" w:space="0" w:color="auto"/>
              <w:right w:val="double" w:sz="4" w:space="0" w:color="auto"/>
            </w:tcBorders>
            <w:vAlign w:val="center"/>
          </w:tcPr>
          <w:p w:rsidR="00DF53B4" w:rsidRDefault="00C04BDA">
            <w:pPr>
              <w:widowControl/>
              <w:spacing w:line="380" w:lineRule="exact"/>
              <w:ind w:rightChars="50" w:right="105"/>
              <w:jc w:val="center"/>
              <w:rPr>
                <w:rFonts w:ascii="宋体" w:hAnsi="宋体" w:cs="宋体"/>
                <w:b/>
                <w:bCs/>
                <w:kern w:val="0"/>
                <w:szCs w:val="21"/>
              </w:rPr>
            </w:pPr>
            <w:r>
              <w:rPr>
                <w:rFonts w:ascii="宋体" w:hAnsi="宋体" w:cs="宋体" w:hint="eastAsia"/>
                <w:b/>
                <w:bCs/>
                <w:kern w:val="0"/>
                <w:szCs w:val="21"/>
              </w:rPr>
              <w:t>授课形式</w:t>
            </w:r>
          </w:p>
        </w:tc>
        <w:tc>
          <w:tcPr>
            <w:tcW w:w="3685" w:type="dxa"/>
            <w:tcBorders>
              <w:top w:val="double" w:sz="4" w:space="0" w:color="auto"/>
              <w:left w:val="double" w:sz="4" w:space="0" w:color="auto"/>
              <w:bottom w:val="double" w:sz="4" w:space="0" w:color="auto"/>
              <w:right w:val="double" w:sz="4" w:space="0" w:color="auto"/>
            </w:tcBorders>
            <w:vAlign w:val="center"/>
          </w:tcPr>
          <w:p w:rsidR="00DF53B4" w:rsidRDefault="00C04BDA">
            <w:pPr>
              <w:widowControl/>
              <w:spacing w:line="380" w:lineRule="exact"/>
              <w:ind w:rightChars="50" w:right="105"/>
              <w:jc w:val="center"/>
              <w:rPr>
                <w:rFonts w:ascii="宋体" w:hAnsi="宋体" w:cs="宋体"/>
                <w:b/>
                <w:bCs/>
                <w:kern w:val="0"/>
                <w:szCs w:val="21"/>
              </w:rPr>
            </w:pPr>
            <w:r>
              <w:rPr>
                <w:rFonts w:ascii="宋体" w:hAnsi="宋体" w:cs="宋体" w:hint="eastAsia"/>
                <w:b/>
                <w:bCs/>
                <w:kern w:val="0"/>
                <w:szCs w:val="21"/>
              </w:rPr>
              <w:t>学习方式</w:t>
            </w:r>
          </w:p>
        </w:tc>
        <w:tc>
          <w:tcPr>
            <w:tcW w:w="3570" w:type="dxa"/>
            <w:tcBorders>
              <w:top w:val="double" w:sz="4" w:space="0" w:color="auto"/>
              <w:left w:val="double" w:sz="4" w:space="0" w:color="auto"/>
              <w:bottom w:val="double" w:sz="4" w:space="0" w:color="auto"/>
              <w:right w:val="double" w:sz="4" w:space="0" w:color="auto"/>
            </w:tcBorders>
            <w:vAlign w:val="center"/>
          </w:tcPr>
          <w:p w:rsidR="00DF53B4" w:rsidRDefault="00C04BDA">
            <w:pPr>
              <w:widowControl/>
              <w:spacing w:line="380" w:lineRule="exact"/>
              <w:ind w:rightChars="50" w:right="105"/>
              <w:jc w:val="center"/>
              <w:rPr>
                <w:rFonts w:ascii="宋体" w:hAnsi="宋体" w:cs="宋体"/>
                <w:b/>
                <w:bCs/>
                <w:kern w:val="0"/>
                <w:szCs w:val="21"/>
              </w:rPr>
            </w:pPr>
            <w:r>
              <w:rPr>
                <w:rFonts w:ascii="宋体" w:hAnsi="宋体" w:cs="宋体" w:hint="eastAsia"/>
                <w:b/>
                <w:bCs/>
                <w:kern w:val="0"/>
                <w:szCs w:val="21"/>
              </w:rPr>
              <w:t>学制及授课地点</w:t>
            </w:r>
          </w:p>
        </w:tc>
      </w:tr>
      <w:tr w:rsidR="00DF53B4">
        <w:trPr>
          <w:trHeight w:val="1112"/>
        </w:trPr>
        <w:tc>
          <w:tcPr>
            <w:tcW w:w="1250" w:type="dxa"/>
            <w:tcBorders>
              <w:top w:val="double" w:sz="4" w:space="0" w:color="auto"/>
              <w:left w:val="double" w:sz="4" w:space="0" w:color="auto"/>
              <w:bottom w:val="double" w:sz="4" w:space="0" w:color="auto"/>
              <w:right w:val="double" w:sz="4" w:space="0" w:color="auto"/>
            </w:tcBorders>
            <w:vAlign w:val="center"/>
          </w:tcPr>
          <w:p w:rsidR="00DF53B4" w:rsidRDefault="00C04BDA">
            <w:pPr>
              <w:widowControl/>
              <w:spacing w:line="380" w:lineRule="exact"/>
              <w:ind w:leftChars="50" w:left="105" w:rightChars="50" w:right="105"/>
              <w:jc w:val="center"/>
              <w:rPr>
                <w:rFonts w:ascii="宋体" w:hAnsi="宋体" w:cs="宋体"/>
                <w:b/>
                <w:bCs/>
                <w:color w:val="FF0000"/>
                <w:kern w:val="0"/>
                <w:szCs w:val="21"/>
              </w:rPr>
            </w:pPr>
            <w:r>
              <w:rPr>
                <w:rFonts w:ascii="宋体" w:hAnsi="宋体" w:cs="宋体" w:hint="eastAsia"/>
                <w:b/>
                <w:bCs/>
                <w:kern w:val="0"/>
                <w:szCs w:val="21"/>
              </w:rPr>
              <w:t>周末班</w:t>
            </w:r>
          </w:p>
        </w:tc>
        <w:tc>
          <w:tcPr>
            <w:tcW w:w="3685" w:type="dxa"/>
            <w:tcBorders>
              <w:top w:val="double" w:sz="4" w:space="0" w:color="auto"/>
              <w:left w:val="double" w:sz="4" w:space="0" w:color="auto"/>
              <w:bottom w:val="double" w:sz="4" w:space="0" w:color="auto"/>
              <w:right w:val="double" w:sz="4" w:space="0" w:color="auto"/>
            </w:tcBorders>
            <w:vAlign w:val="center"/>
          </w:tcPr>
          <w:p w:rsidR="00DF53B4" w:rsidRDefault="00C04BDA">
            <w:pPr>
              <w:widowControl/>
              <w:spacing w:line="380" w:lineRule="exact"/>
              <w:ind w:rightChars="50" w:right="105"/>
              <w:jc w:val="left"/>
              <w:rPr>
                <w:rFonts w:ascii="宋体" w:hAnsi="宋体" w:cs="宋体"/>
                <w:color w:val="000000"/>
                <w:kern w:val="0"/>
                <w:szCs w:val="21"/>
              </w:rPr>
            </w:pPr>
            <w:r>
              <w:rPr>
                <w:rFonts w:ascii="宋体" w:hAnsi="宋体" w:cs="宋体" w:hint="eastAsia"/>
                <w:color w:val="000000"/>
                <w:kern w:val="0"/>
                <w:szCs w:val="21"/>
              </w:rPr>
              <w:t>每月选择2天周末时间集中授课，平时自学、完成作业、部分课程集中考试</w:t>
            </w:r>
          </w:p>
        </w:tc>
        <w:tc>
          <w:tcPr>
            <w:tcW w:w="3570" w:type="dxa"/>
            <w:tcBorders>
              <w:top w:val="double" w:sz="4" w:space="0" w:color="auto"/>
              <w:left w:val="double" w:sz="4" w:space="0" w:color="auto"/>
              <w:bottom w:val="double" w:sz="4" w:space="0" w:color="auto"/>
              <w:right w:val="double" w:sz="4" w:space="0" w:color="auto"/>
            </w:tcBorders>
            <w:vAlign w:val="center"/>
          </w:tcPr>
          <w:p w:rsidR="00DF53B4" w:rsidRDefault="00C04BDA">
            <w:pPr>
              <w:widowControl/>
              <w:spacing w:line="380" w:lineRule="exact"/>
              <w:ind w:rightChars="50" w:right="105"/>
              <w:jc w:val="left"/>
              <w:rPr>
                <w:rFonts w:ascii="宋体" w:hAnsi="宋体" w:cs="宋体"/>
                <w:color w:val="000000"/>
                <w:kern w:val="0"/>
                <w:szCs w:val="21"/>
              </w:rPr>
            </w:pPr>
            <w:r>
              <w:rPr>
                <w:rFonts w:ascii="宋体" w:hAnsi="宋体" w:cs="宋体" w:hint="eastAsia"/>
                <w:color w:val="000000"/>
                <w:kern w:val="0"/>
                <w:szCs w:val="21"/>
              </w:rPr>
              <w:t>１、学制</w:t>
            </w:r>
            <w:r w:rsidRPr="004E1FF2">
              <w:rPr>
                <w:rFonts w:ascii="宋体" w:hAnsi="宋体" w:cs="宋体" w:hint="eastAsia"/>
                <w:color w:val="FF0000"/>
                <w:kern w:val="0"/>
                <w:szCs w:val="21"/>
              </w:rPr>
              <w:t>1.5-2</w:t>
            </w:r>
            <w:r>
              <w:rPr>
                <w:rFonts w:ascii="宋体" w:hAnsi="宋体" w:cs="宋体" w:hint="eastAsia"/>
                <w:color w:val="000000"/>
                <w:kern w:val="0"/>
                <w:szCs w:val="21"/>
              </w:rPr>
              <w:t>年</w:t>
            </w:r>
          </w:p>
          <w:p w:rsidR="00DF53B4" w:rsidRDefault="00C04BDA">
            <w:pPr>
              <w:widowControl/>
              <w:spacing w:line="380" w:lineRule="exact"/>
              <w:ind w:rightChars="50" w:right="105"/>
              <w:jc w:val="left"/>
              <w:rPr>
                <w:rFonts w:ascii="宋体" w:hAnsi="宋体" w:cs="宋体"/>
                <w:color w:val="000000"/>
                <w:kern w:val="0"/>
                <w:szCs w:val="21"/>
              </w:rPr>
            </w:pPr>
            <w:r>
              <w:rPr>
                <w:rFonts w:ascii="宋体" w:hAnsi="宋体" w:cs="宋体" w:hint="eastAsia"/>
                <w:color w:val="000000"/>
                <w:kern w:val="0"/>
                <w:szCs w:val="21"/>
              </w:rPr>
              <w:t>２、授课地点 ：</w:t>
            </w:r>
            <w:r w:rsidRPr="004E1FF2">
              <w:rPr>
                <w:rFonts w:ascii="宋体" w:hAnsi="宋体" w:cs="宋体" w:hint="eastAsia"/>
                <w:color w:val="FF0000"/>
                <w:kern w:val="0"/>
                <w:szCs w:val="21"/>
              </w:rPr>
              <w:t>中国人民大学广州教学中心</w:t>
            </w:r>
          </w:p>
        </w:tc>
      </w:tr>
    </w:tbl>
    <w:p w:rsidR="00DF53B4" w:rsidRDefault="00DF53B4">
      <w:pPr>
        <w:spacing w:line="380" w:lineRule="exact"/>
      </w:pPr>
    </w:p>
    <w:p w:rsidR="00DF53B4" w:rsidRDefault="00DF53B4">
      <w:pPr>
        <w:pStyle w:val="a3"/>
        <w:widowControl/>
        <w:shd w:val="clear" w:color="auto" w:fill="FFFFFF"/>
        <w:spacing w:beforeAutospacing="0" w:afterAutospacing="0" w:line="384"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八、报名手续</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1、填写报名登记表(可从网上下载)，提供本人最后学历证书、学位证书和身份证复印件。</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2、交本人近期正面免冠一寸彩色照片4张、两寸彩色照片2张。</w:t>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九、获取证书</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1、学员在规定期限内完成研修班规定的学习项目，通过研修班规定课程考试，由我校研究生院颁发钢印结业证书，并标注研究生同等学力水平;</w:t>
      </w: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Fonts w:ascii="微软雅黑" w:eastAsia="微软雅黑" w:hAnsi="微软雅黑" w:cs="微软雅黑" w:hint="eastAsia"/>
          <w:color w:val="000000"/>
          <w:sz w:val="21"/>
          <w:szCs w:val="21"/>
          <w:shd w:val="clear" w:color="auto" w:fill="FFFFFF"/>
        </w:rPr>
        <w:t>2、学员学士学位满三年可申请参加国家统一同等学力申硕考试，考试成绩合格后，通过相关论文答辩，可申请中国人民大学硕士学位证书。</w:t>
      </w:r>
    </w:p>
    <w:p w:rsidR="00DF53B4" w:rsidRDefault="005654B1">
      <w:pPr>
        <w:pStyle w:val="a3"/>
        <w:widowControl/>
        <w:shd w:val="clear" w:color="auto" w:fill="FFFFFF"/>
        <w:spacing w:beforeAutospacing="0" w:afterAutospacing="0" w:line="384" w:lineRule="atLeast"/>
        <w:rPr>
          <w:rFonts w:ascii="Helvetica Neue" w:eastAsia="Helvetica Neue" w:hAnsi="Helvetica Neue" w:cs="Helvetica Neue"/>
          <w:color w:val="3E3E3E"/>
        </w:rPr>
      </w:pPr>
      <w:r>
        <w:rPr>
          <w:rFonts w:ascii="Helvetica Neue" w:eastAsia="Helvetica Neue" w:hAnsi="Helvetica Neue" w:cs="Helvetica Neue"/>
          <w:color w:val="3E3E3E"/>
          <w:shd w:val="clear" w:color="auto" w:fill="FFFFFF"/>
        </w:rPr>
        <w:fldChar w:fldCharType="begin"/>
      </w:r>
      <w:r w:rsidR="00C04BDA">
        <w:rPr>
          <w:rFonts w:ascii="Helvetica Neue" w:eastAsia="Helvetica Neue" w:hAnsi="Helvetica Neue" w:cs="Helvetica Neue"/>
          <w:color w:val="3E3E3E"/>
          <w:shd w:val="clear" w:color="auto" w:fill="FFFFFF"/>
        </w:rPr>
        <w:instrText xml:space="preserve">INCLUDEPICTURE \d "https://mmbiz.qpic.cn/mmbiz_png/eViaRNBJdaFBiaGpOfXYshTn2o9cKN5JmvzRxpld2JHxHiaNibTwI0k3JRPo6reh8xhKeOViagzaJsF2H3pMC57diasA/640?wx_fmt=png&amp;tp=webp&amp;wxfrom=5&amp;wx_lazy=1" \* MERGEFORMATINET </w:instrText>
      </w:r>
      <w:r>
        <w:rPr>
          <w:rFonts w:ascii="Helvetica Neue" w:eastAsia="Helvetica Neue" w:hAnsi="Helvetica Neue" w:cs="Helvetica Neue"/>
          <w:color w:val="3E3E3E"/>
          <w:shd w:val="clear" w:color="auto" w:fill="FFFFFF"/>
        </w:rPr>
        <w:fldChar w:fldCharType="separate"/>
      </w:r>
      <w:r w:rsidR="00C04BDA">
        <w:rPr>
          <w:rFonts w:ascii="Helvetica Neue" w:eastAsia="Helvetica Neue" w:hAnsi="Helvetica Neue" w:cs="Helvetica Neue"/>
          <w:noProof/>
          <w:color w:val="3E3E3E"/>
          <w:shd w:val="clear" w:color="auto" w:fill="FFFFFF"/>
        </w:rPr>
        <w:drawing>
          <wp:inline distT="0" distB="0" distL="114300" distR="114300">
            <wp:extent cx="304800" cy="3048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9" cstate="print"/>
                    <a:stretch>
                      <a:fillRect/>
                    </a:stretch>
                  </pic:blipFill>
                  <pic:spPr>
                    <a:xfrm>
                      <a:off x="0" y="0"/>
                      <a:ext cx="304800" cy="304800"/>
                    </a:xfrm>
                    <a:prstGeom prst="rect">
                      <a:avLst/>
                    </a:prstGeom>
                    <a:noFill/>
                    <a:ln w="9525">
                      <a:noFill/>
                    </a:ln>
                  </pic:spPr>
                </pic:pic>
              </a:graphicData>
            </a:graphic>
          </wp:inline>
        </w:drawing>
      </w:r>
      <w:r>
        <w:rPr>
          <w:rFonts w:ascii="Helvetica Neue" w:eastAsia="Helvetica Neue" w:hAnsi="Helvetica Neue" w:cs="Helvetica Neue"/>
          <w:color w:val="3E3E3E"/>
          <w:shd w:val="clear" w:color="auto" w:fill="FFFFFF"/>
        </w:rPr>
        <w:fldChar w:fldCharType="end"/>
      </w:r>
      <w:r w:rsidR="00C04BDA">
        <w:rPr>
          <w:noProof/>
        </w:rPr>
        <w:drawing>
          <wp:inline distT="0" distB="0" distL="114300" distR="114300">
            <wp:extent cx="5271135" cy="3581400"/>
            <wp:effectExtent l="0" t="0" r="571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0" cstate="print"/>
                    <a:stretch>
                      <a:fillRect/>
                    </a:stretch>
                  </pic:blipFill>
                  <pic:spPr>
                    <a:xfrm>
                      <a:off x="0" y="0"/>
                      <a:ext cx="5271135" cy="3581400"/>
                    </a:xfrm>
                    <a:prstGeom prst="rect">
                      <a:avLst/>
                    </a:prstGeom>
                    <a:noFill/>
                    <a:ln w="9525">
                      <a:noFill/>
                    </a:ln>
                  </pic:spPr>
                </pic:pic>
              </a:graphicData>
            </a:graphic>
          </wp:inline>
        </w:drawing>
      </w:r>
    </w:p>
    <w:p w:rsidR="00DF53B4" w:rsidRDefault="00DF53B4">
      <w:pPr>
        <w:pStyle w:val="a3"/>
        <w:widowControl/>
        <w:shd w:val="clear" w:color="auto" w:fill="FFFFFF"/>
        <w:spacing w:beforeAutospacing="0" w:afterAutospacing="0" w:line="390" w:lineRule="atLeast"/>
        <w:rPr>
          <w:rFonts w:ascii="Helvetica Neue" w:eastAsia="Helvetica Neue" w:hAnsi="Helvetica Neue" w:cs="Helvetica Neue"/>
          <w:color w:val="3E3E3E"/>
        </w:rPr>
      </w:pPr>
    </w:p>
    <w:p w:rsidR="00DF53B4" w:rsidRDefault="00C04BDA">
      <w:pPr>
        <w:pStyle w:val="a3"/>
        <w:widowControl/>
        <w:shd w:val="clear" w:color="auto" w:fill="FFFFFF"/>
        <w:spacing w:beforeAutospacing="0" w:afterAutospacing="0" w:line="390" w:lineRule="atLeast"/>
        <w:rPr>
          <w:rFonts w:ascii="Helvetica Neue" w:eastAsia="Helvetica Neue" w:hAnsi="Helvetica Neue" w:cs="Helvetica Neue"/>
          <w:color w:val="3E3E3E"/>
        </w:rPr>
      </w:pPr>
      <w:r>
        <w:rPr>
          <w:rStyle w:val="a4"/>
          <w:rFonts w:ascii="微软雅黑" w:eastAsia="微软雅黑" w:hAnsi="微软雅黑" w:cs="微软雅黑" w:hint="eastAsia"/>
          <w:color w:val="FF0000"/>
          <w:sz w:val="21"/>
          <w:szCs w:val="21"/>
          <w:shd w:val="clear" w:color="auto" w:fill="FFFFFF"/>
        </w:rPr>
        <w:t>十、联系方式</w:t>
      </w:r>
      <w:bookmarkStart w:id="0" w:name="_GoBack"/>
      <w:bookmarkEnd w:id="0"/>
    </w:p>
    <w:p w:rsidR="00C04BDA" w:rsidRDefault="00E02A7C">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r w:rsidRPr="00E02A7C">
        <w:rPr>
          <w:rFonts w:cstheme="minorBidi" w:hint="eastAsia"/>
          <w:kern w:val="2"/>
          <w:sz w:val="21"/>
        </w:rPr>
        <w:t>王老师</w:t>
      </w:r>
      <w:r w:rsidRPr="00E02A7C">
        <w:rPr>
          <w:rFonts w:cstheme="minorBidi" w:hint="eastAsia"/>
          <w:kern w:val="2"/>
          <w:sz w:val="21"/>
        </w:rPr>
        <w:t xml:space="preserve"> </w:t>
      </w:r>
      <w:r w:rsidRPr="00E02A7C">
        <w:rPr>
          <w:rFonts w:cstheme="minorBidi" w:hint="eastAsia"/>
          <w:kern w:val="2"/>
          <w:sz w:val="21"/>
        </w:rPr>
        <w:t>陈老师</w:t>
      </w:r>
      <w:r w:rsidRPr="00E02A7C">
        <w:rPr>
          <w:rFonts w:cstheme="minorBidi" w:hint="eastAsia"/>
          <w:kern w:val="2"/>
          <w:sz w:val="21"/>
        </w:rPr>
        <w:t xml:space="preserve">   </w:t>
      </w:r>
      <w:r w:rsidRPr="00E02A7C">
        <w:rPr>
          <w:rFonts w:cstheme="minorBidi" w:hint="eastAsia"/>
          <w:kern w:val="2"/>
          <w:sz w:val="21"/>
        </w:rPr>
        <w:t>电话：</w:t>
      </w:r>
      <w:r w:rsidRPr="00E02A7C">
        <w:rPr>
          <w:rFonts w:cstheme="minorBidi" w:hint="eastAsia"/>
          <w:kern w:val="2"/>
          <w:sz w:val="21"/>
        </w:rPr>
        <w:t>010-59480917</w:t>
      </w:r>
    </w:p>
    <w:p w:rsidR="00847714" w:rsidRDefault="00847714">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847714" w:rsidRDefault="00847714">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847714" w:rsidRDefault="00847714">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847714" w:rsidRDefault="00847714">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847714" w:rsidRDefault="00847714">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C04BDA" w:rsidRDefault="00C04BDA">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C04BDA" w:rsidRDefault="00C04BDA">
      <w:pPr>
        <w:pStyle w:val="a3"/>
        <w:widowControl/>
        <w:shd w:val="clear" w:color="auto" w:fill="FFFFFF"/>
        <w:spacing w:beforeAutospacing="0" w:afterAutospacing="0" w:line="384" w:lineRule="atLeast"/>
        <w:rPr>
          <w:rStyle w:val="a4"/>
          <w:rFonts w:ascii="Helvetica Neue" w:eastAsia="宋体" w:hAnsi="Helvetica Neue" w:cs="Helvetica Neue"/>
          <w:color w:val="3E3E3E"/>
          <w:sz w:val="21"/>
          <w:szCs w:val="21"/>
          <w:shd w:val="clear" w:color="auto" w:fill="FFFFFF"/>
        </w:rPr>
      </w:pPr>
    </w:p>
    <w:p w:rsidR="00C04BDA" w:rsidRDefault="00C04BDA" w:rsidP="00C04BDA">
      <w:pPr>
        <w:spacing w:line="400" w:lineRule="exact"/>
        <w:ind w:firstLineChars="49" w:firstLine="157"/>
        <w:jc w:val="center"/>
        <w:rPr>
          <w:rFonts w:ascii="黑体" w:eastAsia="黑体"/>
          <w:b/>
          <w:sz w:val="32"/>
          <w:szCs w:val="32"/>
        </w:rPr>
      </w:pPr>
      <w:r>
        <w:rPr>
          <w:rFonts w:ascii="黑体" w:eastAsia="黑体" w:hint="eastAsia"/>
          <w:b/>
          <w:sz w:val="32"/>
          <w:szCs w:val="32"/>
        </w:rPr>
        <w:t>2017级 研 修 班 报 名 登 记 表</w:t>
      </w:r>
    </w:p>
    <w:p w:rsidR="00C04BDA" w:rsidRDefault="00C04BDA" w:rsidP="00C04BDA">
      <w:pPr>
        <w:spacing w:line="400" w:lineRule="exact"/>
        <w:jc w:val="center"/>
        <w:rPr>
          <w:rFonts w:ascii="黑体" w:eastAsia="黑体"/>
          <w:b/>
          <w:sz w:val="32"/>
          <w:szCs w:val="32"/>
        </w:rPr>
      </w:pPr>
    </w:p>
    <w:tbl>
      <w:tblPr>
        <w:tblW w:w="993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58"/>
        <w:gridCol w:w="1476"/>
        <w:gridCol w:w="360"/>
        <w:gridCol w:w="1080"/>
        <w:gridCol w:w="1080"/>
        <w:gridCol w:w="1080"/>
        <w:gridCol w:w="1260"/>
        <w:gridCol w:w="1724"/>
      </w:tblGrid>
      <w:tr w:rsidR="00C04BDA" w:rsidTr="00C04BDA">
        <w:trPr>
          <w:cantSplit/>
          <w:trHeight w:val="616"/>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专业</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C04BDA" w:rsidRDefault="00C04BDA">
            <w:pP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进修时间</w:t>
            </w:r>
          </w:p>
        </w:tc>
        <w:tc>
          <w:tcPr>
            <w:tcW w:w="3420" w:type="dxa"/>
            <w:gridSpan w:val="3"/>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sz w:val="24"/>
              </w:rPr>
              <w:t xml:space="preserve">  </w:t>
            </w:r>
            <w:r>
              <w:rPr>
                <w:rFonts w:hint="eastAsia"/>
                <w:sz w:val="24"/>
              </w:rPr>
              <w:t>年</w:t>
            </w:r>
            <w:r>
              <w:rPr>
                <w:sz w:val="24"/>
              </w:rPr>
              <w:t xml:space="preserve">      </w:t>
            </w:r>
            <w:r>
              <w:rPr>
                <w:rFonts w:hint="eastAsia"/>
                <w:sz w:val="24"/>
              </w:rPr>
              <w:t>月</w:t>
            </w: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r>
      <w:tr w:rsidR="00C04BDA" w:rsidTr="00C04BDA">
        <w:trPr>
          <w:cantSplit/>
          <w:trHeight w:val="616"/>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姓</w:t>
            </w:r>
            <w:r>
              <w:rPr>
                <w:sz w:val="24"/>
              </w:rPr>
              <w:t xml:space="preserve">    </w:t>
            </w:r>
            <w:r>
              <w:rPr>
                <w:rFonts w:hint="eastAsia"/>
                <w:sz w:val="24"/>
              </w:rPr>
              <w:t>名</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身份证号</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C04BDA" w:rsidRDefault="00C04BDA">
            <w:pPr>
              <w:widowControl/>
              <w:jc w:val="left"/>
              <w:rPr>
                <w:sz w:val="24"/>
              </w:rPr>
            </w:pPr>
          </w:p>
        </w:tc>
      </w:tr>
      <w:tr w:rsidR="00C04BDA" w:rsidTr="00C04BDA">
        <w:trPr>
          <w:cantSplit/>
          <w:trHeight w:val="594"/>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出生年月日</w:t>
            </w:r>
          </w:p>
        </w:tc>
        <w:tc>
          <w:tcPr>
            <w:tcW w:w="1995" w:type="dxa"/>
            <w:gridSpan w:val="3"/>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性别</w:t>
            </w:r>
          </w:p>
        </w:tc>
        <w:tc>
          <w:tcPr>
            <w:tcW w:w="1080" w:type="dxa"/>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rFonts w:ascii="Calibri" w:eastAsia="宋体" w:hAnsi="Calibri" w:cs="Times New Roman"/>
                <w:sz w:val="24"/>
              </w:rPr>
            </w:pPr>
            <w:r>
              <w:rPr>
                <w:rFonts w:hint="eastAsia"/>
                <w:sz w:val="24"/>
              </w:rPr>
              <w:t>政治</w:t>
            </w:r>
          </w:p>
          <w:p w:rsidR="00C04BDA" w:rsidRDefault="00C04BDA">
            <w:pPr>
              <w:jc w:val="center"/>
              <w:rPr>
                <w:sz w:val="24"/>
              </w:rPr>
            </w:pPr>
            <w:r>
              <w:rPr>
                <w:rFonts w:hint="eastAsia"/>
                <w:sz w:val="24"/>
              </w:rPr>
              <w:t>面目</w:t>
            </w:r>
          </w:p>
        </w:tc>
        <w:tc>
          <w:tcPr>
            <w:tcW w:w="1260" w:type="dxa"/>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C04BDA" w:rsidRDefault="00C04BDA">
            <w:pPr>
              <w:widowControl/>
              <w:jc w:val="left"/>
              <w:rPr>
                <w:sz w:val="24"/>
              </w:rPr>
            </w:pPr>
          </w:p>
        </w:tc>
      </w:tr>
      <w:tr w:rsidR="00C04BDA" w:rsidTr="00C04BDA">
        <w:trPr>
          <w:trHeight w:val="437"/>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rFonts w:ascii="Calibri" w:eastAsia="宋体" w:hAnsi="Calibri" w:cs="Times New Roman"/>
                <w:sz w:val="24"/>
              </w:rPr>
            </w:pPr>
            <w:r>
              <w:rPr>
                <w:sz w:val="24"/>
              </w:rPr>
              <w:t>E-mail</w:t>
            </w:r>
          </w:p>
          <w:p w:rsidR="00C04BDA" w:rsidRDefault="00C04BDA">
            <w:pPr>
              <w:jc w:val="center"/>
              <w:rPr>
                <w:sz w:val="24"/>
              </w:rPr>
            </w:pPr>
            <w:r>
              <w:rPr>
                <w:rFonts w:hint="eastAsia"/>
                <w:sz w:val="24"/>
              </w:rPr>
              <w:t>或</w:t>
            </w:r>
            <w:r>
              <w:rPr>
                <w:rFonts w:ascii="宋体" w:hAnsi="宋体" w:hint="eastAsia"/>
                <w:sz w:val="24"/>
              </w:rPr>
              <w:t>QQ</w:t>
            </w:r>
            <w:r>
              <w:rPr>
                <w:rFonts w:hint="eastAsia"/>
                <w:sz w:val="24"/>
              </w:rPr>
              <w:t>号</w:t>
            </w:r>
          </w:p>
        </w:tc>
        <w:tc>
          <w:tcPr>
            <w:tcW w:w="4155" w:type="dxa"/>
            <w:gridSpan w:val="5"/>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籍贯</w:t>
            </w:r>
          </w:p>
        </w:tc>
        <w:tc>
          <w:tcPr>
            <w:tcW w:w="1260" w:type="dxa"/>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rsidR="00C04BDA" w:rsidRDefault="00C04BDA">
            <w:pPr>
              <w:widowControl/>
              <w:jc w:val="left"/>
              <w:rPr>
                <w:sz w:val="24"/>
              </w:rPr>
            </w:pPr>
          </w:p>
        </w:tc>
      </w:tr>
      <w:tr w:rsidR="00C04BDA" w:rsidTr="00C04BDA">
        <w:trPr>
          <w:trHeight w:val="644"/>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工作单位</w:t>
            </w:r>
          </w:p>
        </w:tc>
        <w:tc>
          <w:tcPr>
            <w:tcW w:w="4155" w:type="dxa"/>
            <w:gridSpan w:val="5"/>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职业</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r>
      <w:tr w:rsidR="00C04BDA" w:rsidTr="00C04BDA">
        <w:trPr>
          <w:trHeight w:val="710"/>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手机</w:t>
            </w:r>
          </w:p>
        </w:tc>
        <w:tc>
          <w:tcPr>
            <w:tcW w:w="4155" w:type="dxa"/>
            <w:gridSpan w:val="5"/>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rFonts w:ascii="Calibri" w:eastAsia="宋体" w:hAnsi="Calibri" w:cs="Times New Roman"/>
                <w:sz w:val="24"/>
              </w:rPr>
            </w:pPr>
            <w:r>
              <w:rPr>
                <w:rFonts w:hint="eastAsia"/>
                <w:sz w:val="24"/>
              </w:rPr>
              <w:t>固定</w:t>
            </w:r>
          </w:p>
          <w:p w:rsidR="00C04BDA" w:rsidRDefault="00C04BDA">
            <w:pPr>
              <w:jc w:val="center"/>
              <w:rPr>
                <w:sz w:val="24"/>
              </w:rPr>
            </w:pPr>
            <w:r>
              <w:rPr>
                <w:rFonts w:hint="eastAsia"/>
                <w:sz w:val="24"/>
              </w:rPr>
              <w:t>电话</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r>
      <w:tr w:rsidR="00C04BDA" w:rsidTr="00C04BDA">
        <w:trPr>
          <w:trHeight w:val="595"/>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毕业院校</w:t>
            </w:r>
          </w:p>
        </w:tc>
        <w:tc>
          <w:tcPr>
            <w:tcW w:w="5235" w:type="dxa"/>
            <w:gridSpan w:val="6"/>
            <w:tcBorders>
              <w:top w:val="single" w:sz="4" w:space="0" w:color="auto"/>
              <w:left w:val="single" w:sz="4" w:space="0" w:color="auto"/>
              <w:bottom w:val="single" w:sz="4" w:space="0" w:color="auto"/>
              <w:right w:val="single" w:sz="4" w:space="0" w:color="auto"/>
            </w:tcBorders>
            <w:vAlign w:val="center"/>
          </w:tcPr>
          <w:p w:rsidR="00C04BDA" w:rsidRDefault="00C04BDA">
            <w:pPr>
              <w:snapToGrid w:val="0"/>
              <w:ind w:firstLineChars="250" w:firstLine="600"/>
              <w:rPr>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snapToGrid w:val="0"/>
              <w:jc w:val="center"/>
              <w:rPr>
                <w:sz w:val="24"/>
              </w:rPr>
            </w:pPr>
            <w:r>
              <w:rPr>
                <w:rFonts w:hint="eastAsia"/>
                <w:sz w:val="24"/>
              </w:rPr>
              <w:t>专业</w:t>
            </w:r>
          </w:p>
        </w:tc>
        <w:tc>
          <w:tcPr>
            <w:tcW w:w="1724" w:type="dxa"/>
            <w:tcBorders>
              <w:top w:val="single" w:sz="4" w:space="0" w:color="auto"/>
              <w:left w:val="single" w:sz="4" w:space="0" w:color="auto"/>
              <w:bottom w:val="single" w:sz="4" w:space="0" w:color="auto"/>
              <w:right w:val="single" w:sz="4" w:space="0" w:color="auto"/>
            </w:tcBorders>
            <w:vAlign w:val="center"/>
          </w:tcPr>
          <w:p w:rsidR="00C04BDA" w:rsidRDefault="00C04BDA">
            <w:pPr>
              <w:snapToGrid w:val="0"/>
              <w:ind w:firstLineChars="250" w:firstLine="600"/>
              <w:rPr>
                <w:sz w:val="24"/>
              </w:rPr>
            </w:pPr>
          </w:p>
        </w:tc>
      </w:tr>
      <w:tr w:rsidR="00C04BDA" w:rsidTr="00C04BDA">
        <w:trPr>
          <w:trHeight w:val="594"/>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取得学历时间</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取得学位时间</w:t>
            </w:r>
          </w:p>
        </w:tc>
        <w:tc>
          <w:tcPr>
            <w:tcW w:w="2984" w:type="dxa"/>
            <w:gridSpan w:val="2"/>
            <w:tcBorders>
              <w:top w:val="single" w:sz="4" w:space="0" w:color="auto"/>
              <w:left w:val="single" w:sz="4" w:space="0" w:color="auto"/>
              <w:bottom w:val="single" w:sz="4" w:space="0" w:color="auto"/>
              <w:right w:val="single" w:sz="4" w:space="0" w:color="auto"/>
            </w:tcBorders>
            <w:vAlign w:val="center"/>
            <w:hideMark/>
          </w:tcPr>
          <w:p w:rsidR="00C04BDA" w:rsidRDefault="00C04BDA">
            <w:pPr>
              <w:rPr>
                <w:rFonts w:ascii="Calibri" w:eastAsia="宋体" w:hAnsi="Calibri" w:cs="Times New Roman"/>
                <w:sz w:val="24"/>
              </w:rPr>
            </w:pPr>
            <w:r>
              <w:rPr>
                <w:rFonts w:hint="eastAsia"/>
                <w:sz w:val="24"/>
              </w:rPr>
              <w:t>学士</w:t>
            </w:r>
            <w:r>
              <w:rPr>
                <w:sz w:val="24"/>
              </w:rPr>
              <w:t xml:space="preserve">       </w:t>
            </w:r>
            <w:r>
              <w:rPr>
                <w:rFonts w:hint="eastAsia"/>
                <w:sz w:val="24"/>
              </w:rPr>
              <w:t>年</w:t>
            </w:r>
            <w:r>
              <w:rPr>
                <w:sz w:val="24"/>
              </w:rPr>
              <w:t xml:space="preserve">      </w:t>
            </w:r>
            <w:r>
              <w:rPr>
                <w:rFonts w:hint="eastAsia"/>
                <w:sz w:val="24"/>
              </w:rPr>
              <w:t>月</w:t>
            </w:r>
            <w:r>
              <w:rPr>
                <w:sz w:val="24"/>
              </w:rPr>
              <w:t xml:space="preserve">   </w:t>
            </w:r>
          </w:p>
          <w:p w:rsidR="00C04BDA" w:rsidRDefault="00C04BDA">
            <w:pPr>
              <w:rPr>
                <w:sz w:val="24"/>
              </w:rPr>
            </w:pPr>
            <w:r>
              <w:rPr>
                <w:rFonts w:hint="eastAsia"/>
                <w:sz w:val="24"/>
              </w:rPr>
              <w:t>硕士</w:t>
            </w:r>
            <w:r>
              <w:rPr>
                <w:sz w:val="24"/>
              </w:rPr>
              <w:t xml:space="preserve">       </w:t>
            </w:r>
            <w:r>
              <w:rPr>
                <w:rFonts w:hint="eastAsia"/>
                <w:sz w:val="24"/>
              </w:rPr>
              <w:t>年</w:t>
            </w:r>
            <w:r>
              <w:rPr>
                <w:sz w:val="24"/>
              </w:rPr>
              <w:t xml:space="preserve">      </w:t>
            </w:r>
            <w:r>
              <w:rPr>
                <w:rFonts w:hint="eastAsia"/>
                <w:sz w:val="24"/>
              </w:rPr>
              <w:t>月</w:t>
            </w:r>
          </w:p>
        </w:tc>
      </w:tr>
      <w:tr w:rsidR="00C04BDA" w:rsidTr="00C04BDA">
        <w:trPr>
          <w:trHeight w:val="704"/>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外国语种</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是否申硕</w:t>
            </w:r>
          </w:p>
        </w:tc>
        <w:tc>
          <w:tcPr>
            <w:tcW w:w="1080" w:type="dxa"/>
            <w:tcBorders>
              <w:top w:val="single" w:sz="4" w:space="0" w:color="auto"/>
              <w:left w:val="single" w:sz="4" w:space="0" w:color="auto"/>
              <w:bottom w:val="single" w:sz="4" w:space="0" w:color="auto"/>
              <w:right w:val="single" w:sz="4" w:space="0" w:color="auto"/>
            </w:tcBorders>
            <w:vAlign w:val="center"/>
          </w:tcPr>
          <w:p w:rsidR="00C04BDA" w:rsidRDefault="00C04BDA">
            <w:pPr>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04BDA" w:rsidRDefault="00C04BDA">
            <w:pPr>
              <w:ind w:leftChars="-51" w:left="-107"/>
              <w:jc w:val="center"/>
              <w:rPr>
                <w:sz w:val="24"/>
              </w:rPr>
            </w:pPr>
            <w:r>
              <w:rPr>
                <w:rFonts w:hint="eastAsia"/>
                <w:sz w:val="24"/>
              </w:rPr>
              <w:t>报名时间</w:t>
            </w:r>
          </w:p>
        </w:tc>
        <w:tc>
          <w:tcPr>
            <w:tcW w:w="2984" w:type="dxa"/>
            <w:gridSpan w:val="2"/>
            <w:tcBorders>
              <w:top w:val="single" w:sz="4" w:space="0" w:color="auto"/>
              <w:left w:val="single" w:sz="4" w:space="0" w:color="auto"/>
              <w:bottom w:val="single" w:sz="4" w:space="0" w:color="auto"/>
              <w:right w:val="single" w:sz="4" w:space="0" w:color="auto"/>
            </w:tcBorders>
            <w:vAlign w:val="center"/>
            <w:hideMark/>
          </w:tcPr>
          <w:p w:rsidR="00C04BDA" w:rsidRDefault="00C04BDA">
            <w:pPr>
              <w:ind w:firstLineChars="400" w:firstLine="96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04BDA" w:rsidTr="00C04BDA">
        <w:trPr>
          <w:trHeight w:val="594"/>
        </w:trPr>
        <w:tc>
          <w:tcPr>
            <w:tcW w:w="1713" w:type="dxa"/>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发票抬头</w:t>
            </w:r>
          </w:p>
        </w:tc>
        <w:tc>
          <w:tcPr>
            <w:tcW w:w="1635" w:type="dxa"/>
            <w:gridSpan w:val="2"/>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sz w:val="24"/>
              </w:rPr>
            </w:pPr>
            <w:r>
              <w:rPr>
                <w:rFonts w:hint="eastAsia"/>
                <w:sz w:val="24"/>
              </w:rPr>
              <w:t>项目：学费</w:t>
            </w:r>
          </w:p>
        </w:tc>
        <w:tc>
          <w:tcPr>
            <w:tcW w:w="6584" w:type="dxa"/>
            <w:gridSpan w:val="6"/>
            <w:tcBorders>
              <w:top w:val="single" w:sz="4" w:space="0" w:color="auto"/>
              <w:left w:val="single" w:sz="4" w:space="0" w:color="auto"/>
              <w:bottom w:val="single" w:sz="4" w:space="0" w:color="auto"/>
              <w:right w:val="single" w:sz="4" w:space="0" w:color="auto"/>
            </w:tcBorders>
            <w:vAlign w:val="center"/>
          </w:tcPr>
          <w:p w:rsidR="00C04BDA" w:rsidRDefault="00C04BDA">
            <w:pPr>
              <w:ind w:firstLineChars="400" w:firstLine="960"/>
              <w:rPr>
                <w:sz w:val="24"/>
              </w:rPr>
            </w:pPr>
          </w:p>
        </w:tc>
      </w:tr>
      <w:tr w:rsidR="00C04BDA" w:rsidTr="00C04BDA">
        <w:trPr>
          <w:trHeight w:val="2748"/>
        </w:trPr>
        <w:tc>
          <w:tcPr>
            <w:tcW w:w="9932" w:type="dxa"/>
            <w:gridSpan w:val="9"/>
            <w:tcBorders>
              <w:top w:val="single" w:sz="4" w:space="0" w:color="auto"/>
              <w:left w:val="single" w:sz="4" w:space="0" w:color="auto"/>
              <w:bottom w:val="single" w:sz="4" w:space="0" w:color="auto"/>
              <w:right w:val="single" w:sz="4" w:space="0" w:color="auto"/>
            </w:tcBorders>
            <w:vAlign w:val="center"/>
            <w:hideMark/>
          </w:tcPr>
          <w:p w:rsidR="00C04BDA" w:rsidRDefault="00C04BDA">
            <w:pPr>
              <w:ind w:leftChars="115" w:left="1263" w:hangingChars="424" w:hanging="1022"/>
              <w:rPr>
                <w:rFonts w:ascii="Calibri" w:eastAsia="宋体" w:hAnsi="Calibri" w:cs="Times New Roman"/>
                <w:b/>
                <w:sz w:val="24"/>
              </w:rPr>
            </w:pPr>
            <w:r>
              <w:rPr>
                <w:rFonts w:hint="eastAsia"/>
                <w:b/>
                <w:sz w:val="24"/>
              </w:rPr>
              <w:t>学员须知：</w:t>
            </w:r>
          </w:p>
          <w:p w:rsidR="00C04BDA" w:rsidRDefault="00C04BDA">
            <w:pPr>
              <w:ind w:leftChars="-27" w:left="-57" w:firstLineChars="300" w:firstLine="720"/>
              <w:jc w:val="left"/>
              <w:rPr>
                <w:b/>
                <w:sz w:val="24"/>
              </w:rPr>
            </w:pPr>
            <w:r>
              <w:rPr>
                <w:rFonts w:hint="eastAsia"/>
                <w:sz w:val="24"/>
              </w:rPr>
              <w:t>一、</w:t>
            </w:r>
            <w:r>
              <w:rPr>
                <w:rFonts w:hint="eastAsia"/>
                <w:b/>
                <w:sz w:val="24"/>
              </w:rPr>
              <w:t>进修班正式开班上课后，不转专业；学员因故不能坚持进修，视为自动放弃学，</w:t>
            </w:r>
          </w:p>
          <w:p w:rsidR="00C04BDA" w:rsidRDefault="00C04BDA">
            <w:pPr>
              <w:ind w:leftChars="-27" w:left="-57" w:firstLineChars="300" w:firstLine="723"/>
              <w:jc w:val="left"/>
              <w:rPr>
                <w:sz w:val="24"/>
              </w:rPr>
            </w:pPr>
            <w:r>
              <w:rPr>
                <w:rFonts w:hint="eastAsia"/>
                <w:b/>
                <w:sz w:val="24"/>
              </w:rPr>
              <w:t>不退进修费。</w:t>
            </w:r>
          </w:p>
          <w:p w:rsidR="00C04BDA" w:rsidRDefault="00C04BDA">
            <w:pPr>
              <w:ind w:rightChars="-68" w:right="-143"/>
              <w:rPr>
                <w:sz w:val="24"/>
              </w:rPr>
            </w:pPr>
            <w:r>
              <w:rPr>
                <w:sz w:val="24"/>
              </w:rPr>
              <w:t xml:space="preserve">     </w:t>
            </w:r>
            <w:r>
              <w:rPr>
                <w:rFonts w:hint="eastAsia"/>
                <w:sz w:val="24"/>
              </w:rPr>
              <w:t>二、取得学士学位满</w:t>
            </w:r>
            <w:r>
              <w:rPr>
                <w:sz w:val="24"/>
              </w:rPr>
              <w:t>3</w:t>
            </w:r>
            <w:r>
              <w:rPr>
                <w:rFonts w:hint="eastAsia"/>
                <w:sz w:val="24"/>
              </w:rPr>
              <w:t>年，有资格申请硕士学位考试，取得考试资格证、并按规定缴纳考试费（考试费是全部课程的考试费不包括两门的国家考试费用）后，方可申请参加学位课考试，学位课考试包括：①</w:t>
            </w:r>
            <w:r>
              <w:rPr>
                <w:sz w:val="24"/>
              </w:rPr>
              <w:t xml:space="preserve"> 4</w:t>
            </w:r>
            <w:r>
              <w:rPr>
                <w:rFonts w:hint="eastAsia"/>
                <w:sz w:val="24"/>
              </w:rPr>
              <w:t>门题库课，考试时间是每年</w:t>
            </w:r>
            <w:r>
              <w:rPr>
                <w:sz w:val="24"/>
              </w:rPr>
              <w:t>10</w:t>
            </w:r>
            <w:r>
              <w:rPr>
                <w:rFonts w:hint="eastAsia"/>
                <w:sz w:val="24"/>
              </w:rPr>
              <w:t>月和</w:t>
            </w:r>
            <w:r>
              <w:rPr>
                <w:sz w:val="24"/>
              </w:rPr>
              <w:t>4</w:t>
            </w:r>
            <w:r>
              <w:rPr>
                <w:rFonts w:hint="eastAsia"/>
                <w:sz w:val="24"/>
              </w:rPr>
              <w:t>月，②</w:t>
            </w:r>
            <w:r>
              <w:rPr>
                <w:sz w:val="24"/>
              </w:rPr>
              <w:t xml:space="preserve"> </w:t>
            </w:r>
            <w:r>
              <w:rPr>
                <w:rFonts w:hint="eastAsia"/>
                <w:sz w:val="24"/>
              </w:rPr>
              <w:t>国家水平考试：专业综合与外国语，考试时间是每年</w:t>
            </w:r>
            <w:r>
              <w:rPr>
                <w:sz w:val="24"/>
              </w:rPr>
              <w:t>5</w:t>
            </w:r>
            <w:r>
              <w:rPr>
                <w:rFonts w:hint="eastAsia"/>
                <w:sz w:val="24"/>
              </w:rPr>
              <w:t>月下旬。③</w:t>
            </w:r>
            <w:r>
              <w:rPr>
                <w:sz w:val="24"/>
              </w:rPr>
              <w:t>.</w:t>
            </w:r>
            <w:r>
              <w:rPr>
                <w:rFonts w:hint="eastAsia"/>
                <w:sz w:val="24"/>
              </w:rPr>
              <w:t>申请考试资格的有效期为</w:t>
            </w:r>
            <w:r>
              <w:rPr>
                <w:sz w:val="24"/>
              </w:rPr>
              <w:t>4</w:t>
            </w:r>
            <w:r>
              <w:rPr>
                <w:rFonts w:hint="eastAsia"/>
                <w:sz w:val="24"/>
              </w:rPr>
              <w:t>年，每年</w:t>
            </w:r>
            <w:r>
              <w:rPr>
                <w:sz w:val="24"/>
              </w:rPr>
              <w:t>6</w:t>
            </w:r>
            <w:r>
              <w:rPr>
                <w:rFonts w:hint="eastAsia"/>
                <w:sz w:val="24"/>
              </w:rPr>
              <w:t>月和</w:t>
            </w:r>
            <w:r>
              <w:rPr>
                <w:sz w:val="24"/>
              </w:rPr>
              <w:t>10</w:t>
            </w:r>
            <w:r>
              <w:rPr>
                <w:rFonts w:hint="eastAsia"/>
                <w:sz w:val="24"/>
              </w:rPr>
              <w:t>月办理。</w:t>
            </w:r>
            <w:r>
              <w:rPr>
                <w:rFonts w:ascii="宋体" w:hAnsi="宋体" w:hint="eastAsia"/>
                <w:b/>
                <w:sz w:val="24"/>
              </w:rPr>
              <w:t xml:space="preserve"> ④</w:t>
            </w:r>
            <w:r>
              <w:rPr>
                <w:rFonts w:hint="eastAsia"/>
                <w:b/>
                <w:sz w:val="24"/>
              </w:rPr>
              <w:t>未办理考试资格证的学员题库考试及国家水平考试都不能参加。</w:t>
            </w:r>
          </w:p>
        </w:tc>
      </w:tr>
      <w:tr w:rsidR="00C04BDA" w:rsidTr="00C04BDA">
        <w:trPr>
          <w:trHeight w:val="1395"/>
        </w:trPr>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C04BDA" w:rsidRDefault="00C04BDA">
            <w:pPr>
              <w:jc w:val="center"/>
              <w:rPr>
                <w:b/>
                <w:sz w:val="24"/>
              </w:rPr>
            </w:pPr>
            <w:r>
              <w:rPr>
                <w:rFonts w:hint="eastAsia"/>
                <w:b/>
                <w:sz w:val="24"/>
              </w:rPr>
              <w:t>签字确认</w:t>
            </w:r>
          </w:p>
        </w:tc>
        <w:tc>
          <w:tcPr>
            <w:tcW w:w="8060" w:type="dxa"/>
            <w:gridSpan w:val="7"/>
            <w:tcBorders>
              <w:top w:val="single" w:sz="4" w:space="0" w:color="auto"/>
              <w:left w:val="single" w:sz="4" w:space="0" w:color="auto"/>
              <w:bottom w:val="single" w:sz="4" w:space="0" w:color="auto"/>
              <w:right w:val="single" w:sz="4" w:space="0" w:color="auto"/>
            </w:tcBorders>
            <w:vAlign w:val="center"/>
            <w:hideMark/>
          </w:tcPr>
          <w:p w:rsidR="00C04BDA" w:rsidRDefault="00C04BDA">
            <w:pPr>
              <w:rPr>
                <w:rFonts w:ascii="Calibri" w:eastAsia="宋体" w:hAnsi="Calibri" w:cs="Times New Roman"/>
                <w:b/>
                <w:sz w:val="24"/>
              </w:rPr>
            </w:pPr>
            <w:r>
              <w:rPr>
                <w:rFonts w:hint="eastAsia"/>
                <w:b/>
                <w:sz w:val="24"/>
              </w:rPr>
              <w:t>本人承诺对于报考条件，收费标准，考试内容，申硕条件均已知晓</w:t>
            </w:r>
            <w:r>
              <w:rPr>
                <w:b/>
                <w:sz w:val="24"/>
              </w:rPr>
              <w:t xml:space="preserve">                            </w:t>
            </w:r>
          </w:p>
          <w:p w:rsidR="00C04BDA" w:rsidRDefault="00C04BDA">
            <w:pPr>
              <w:ind w:firstLineChars="1764" w:firstLine="4250"/>
              <w:rPr>
                <w:b/>
                <w:sz w:val="24"/>
              </w:rPr>
            </w:pPr>
            <w:r>
              <w:rPr>
                <w:b/>
                <w:sz w:val="24"/>
              </w:rPr>
              <w:t xml:space="preserve">  </w:t>
            </w:r>
          </w:p>
          <w:p w:rsidR="00C04BDA" w:rsidRDefault="00C04BDA">
            <w:pPr>
              <w:ind w:firstLineChars="1764" w:firstLine="4250"/>
              <w:rPr>
                <w:b/>
                <w:sz w:val="24"/>
              </w:rPr>
            </w:pPr>
            <w:r>
              <w:rPr>
                <w:rFonts w:hint="eastAsia"/>
                <w:b/>
                <w:sz w:val="24"/>
              </w:rPr>
              <w:t>签名：</w:t>
            </w:r>
          </w:p>
        </w:tc>
      </w:tr>
    </w:tbl>
    <w:p w:rsidR="00C04BDA" w:rsidRDefault="00C04BDA" w:rsidP="00C04BDA">
      <w:pPr>
        <w:spacing w:line="400" w:lineRule="exact"/>
        <w:rPr>
          <w:rFonts w:ascii="宋体" w:eastAsia="宋体" w:hAnsi="宋体" w:cs="Times New Roman"/>
          <w:sz w:val="24"/>
        </w:rPr>
      </w:pPr>
      <w:r>
        <w:rPr>
          <w:rFonts w:ascii="黑体" w:eastAsia="黑体" w:hint="eastAsia"/>
          <w:b/>
          <w:sz w:val="32"/>
          <w:szCs w:val="32"/>
        </w:rPr>
        <w:t xml:space="preserve">                        </w:t>
      </w:r>
    </w:p>
    <w:p w:rsidR="00DF53B4" w:rsidRPr="00AC56A7" w:rsidRDefault="00DF53B4"/>
    <w:sectPr w:rsidR="00DF53B4" w:rsidRPr="00AC56A7" w:rsidSect="00DF53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Helvetica Neue">
    <w:altName w:val="Segoe Print"/>
    <w:panose1 w:val="02000A03050000020004"/>
    <w:charset w:val="00"/>
    <w:family w:val="auto"/>
    <w:pitch w:val="variable"/>
    <w:sig w:usb0="8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F53B4"/>
    <w:rsid w:val="002F7742"/>
    <w:rsid w:val="003C489C"/>
    <w:rsid w:val="004331E4"/>
    <w:rsid w:val="004E1FF2"/>
    <w:rsid w:val="00546B9B"/>
    <w:rsid w:val="005654B1"/>
    <w:rsid w:val="00847714"/>
    <w:rsid w:val="00AC56A7"/>
    <w:rsid w:val="00BC5CB7"/>
    <w:rsid w:val="00C01F87"/>
    <w:rsid w:val="00C04BDA"/>
    <w:rsid w:val="00DE41E4"/>
    <w:rsid w:val="00DF53B4"/>
    <w:rsid w:val="00E02A7C"/>
    <w:rsid w:val="00F7699F"/>
    <w:rsid w:val="0B5808E2"/>
    <w:rsid w:val="1DB57602"/>
    <w:rsid w:val="220D2391"/>
    <w:rsid w:val="72BB09F7"/>
    <w:rsid w:val="75CC2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3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F53B4"/>
    <w:pPr>
      <w:spacing w:beforeAutospacing="1" w:afterAutospacing="1"/>
      <w:jc w:val="left"/>
    </w:pPr>
    <w:rPr>
      <w:rFonts w:cs="Times New Roman"/>
      <w:kern w:val="0"/>
      <w:sz w:val="24"/>
    </w:rPr>
  </w:style>
  <w:style w:type="character" w:styleId="a4">
    <w:name w:val="Strong"/>
    <w:basedOn w:val="a0"/>
    <w:qFormat/>
    <w:rsid w:val="00DF53B4"/>
    <w:rPr>
      <w:b/>
    </w:rPr>
  </w:style>
  <w:style w:type="paragraph" w:styleId="a5">
    <w:name w:val="Balloon Text"/>
    <w:basedOn w:val="a"/>
    <w:link w:val="Char"/>
    <w:rsid w:val="00C04BDA"/>
    <w:rPr>
      <w:sz w:val="18"/>
      <w:szCs w:val="18"/>
    </w:rPr>
  </w:style>
  <w:style w:type="character" w:customStyle="1" w:styleId="Char">
    <w:name w:val="批注框文本 Char"/>
    <w:basedOn w:val="a0"/>
    <w:link w:val="a5"/>
    <w:rsid w:val="00C04B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3314180">
      <w:bodyDiv w:val="1"/>
      <w:marLeft w:val="0"/>
      <w:marRight w:val="0"/>
      <w:marTop w:val="0"/>
      <w:marBottom w:val="0"/>
      <w:divBdr>
        <w:top w:val="none" w:sz="0" w:space="0" w:color="auto"/>
        <w:left w:val="none" w:sz="0" w:space="0" w:color="auto"/>
        <w:bottom w:val="none" w:sz="0" w:space="0" w:color="auto"/>
        <w:right w:val="none" w:sz="0" w:space="0" w:color="auto"/>
      </w:divBdr>
    </w:div>
    <w:div w:id="722875383">
      <w:bodyDiv w:val="1"/>
      <w:marLeft w:val="0"/>
      <w:marRight w:val="0"/>
      <w:marTop w:val="0"/>
      <w:marBottom w:val="0"/>
      <w:divBdr>
        <w:top w:val="none" w:sz="0" w:space="0" w:color="auto"/>
        <w:left w:val="none" w:sz="0" w:space="0" w:color="auto"/>
        <w:bottom w:val="none" w:sz="0" w:space="0" w:color="auto"/>
        <w:right w:val="none" w:sz="0" w:space="0" w:color="auto"/>
      </w:divBdr>
    </w:div>
    <w:div w:id="95506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NUL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NUL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10</cp:revision>
  <dcterms:created xsi:type="dcterms:W3CDTF">2014-10-29T12:08:00Z</dcterms:created>
  <dcterms:modified xsi:type="dcterms:W3CDTF">2017-06-08T04:55:00Z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