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01F" w:rsidRDefault="00B77311">
      <w:pPr>
        <w:spacing w:line="440" w:lineRule="exact"/>
        <w:jc w:val="center"/>
        <w:rPr>
          <w:rFonts w:ascii="宋体" w:hAnsi="宋体" w:cs="宋体"/>
          <w:b/>
          <w:bCs/>
          <w:sz w:val="30"/>
          <w:szCs w:val="30"/>
        </w:rPr>
      </w:pPr>
      <w:r>
        <w:rPr>
          <w:noProof/>
        </w:rPr>
        <w:drawing>
          <wp:anchor distT="0" distB="0" distL="114300" distR="114300" simplePos="0" relativeHeight="251659264" behindDoc="0" locked="0" layoutInCell="1" allowOverlap="1">
            <wp:simplePos x="0" y="0"/>
            <wp:positionH relativeFrom="margin">
              <wp:posOffset>1512570</wp:posOffset>
            </wp:positionH>
            <wp:positionV relativeFrom="paragraph">
              <wp:posOffset>-191135</wp:posOffset>
            </wp:positionV>
            <wp:extent cx="1924050" cy="690245"/>
            <wp:effectExtent l="0" t="0" r="0" b="1460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924050" cy="690245"/>
                    </a:xfrm>
                    <a:prstGeom prst="rect">
                      <a:avLst/>
                    </a:prstGeom>
                    <a:noFill/>
                    <a:ln>
                      <a:noFill/>
                    </a:ln>
                  </pic:spPr>
                </pic:pic>
              </a:graphicData>
            </a:graphic>
          </wp:anchor>
        </w:drawing>
      </w:r>
      <w:r>
        <w:rPr>
          <w:rFonts w:ascii="宋体" w:hAnsi="宋体" w:cs="宋体" w:hint="eastAsia"/>
          <w:szCs w:val="21"/>
        </w:rPr>
        <w:t xml:space="preserve"> </w:t>
      </w:r>
      <w:r>
        <w:rPr>
          <w:rFonts w:ascii="宋体" w:hAnsi="宋体" w:cs="宋体" w:hint="eastAsia"/>
          <w:b/>
          <w:bCs/>
          <w:sz w:val="30"/>
          <w:szCs w:val="30"/>
        </w:rPr>
        <w:t>南开大学经济学院金融学专业风险管理与私募股权方向</w:t>
      </w:r>
    </w:p>
    <w:p w:rsidR="0024401F" w:rsidRDefault="00B77311">
      <w:pPr>
        <w:spacing w:line="440" w:lineRule="exact"/>
        <w:jc w:val="center"/>
        <w:rPr>
          <w:rFonts w:ascii="宋体" w:hAnsi="宋体" w:cs="宋体"/>
          <w:b/>
          <w:bCs/>
          <w:sz w:val="30"/>
          <w:szCs w:val="30"/>
        </w:rPr>
      </w:pPr>
      <w:r>
        <w:rPr>
          <w:rFonts w:ascii="宋体" w:hAnsi="宋体" w:cs="宋体" w:hint="eastAsia"/>
          <w:b/>
          <w:bCs/>
          <w:sz w:val="30"/>
          <w:szCs w:val="30"/>
        </w:rPr>
        <w:t>课程研修班招生简章东莞班</w:t>
      </w:r>
    </w:p>
    <w:p w:rsidR="0024401F" w:rsidRDefault="00B77311">
      <w:pPr>
        <w:spacing w:line="380" w:lineRule="exact"/>
        <w:rPr>
          <w:rFonts w:ascii="宋体" w:hAnsi="宋体" w:cs="宋体"/>
          <w:szCs w:val="21"/>
        </w:rPr>
      </w:pPr>
      <w:r>
        <w:rPr>
          <w:rFonts w:ascii="宋体" w:hAnsi="宋体" w:cs="宋体" w:hint="eastAsia"/>
          <w:szCs w:val="21"/>
        </w:rPr>
        <w:t xml:space="preserve">   </w:t>
      </w:r>
    </w:p>
    <w:p w:rsidR="0024401F" w:rsidRDefault="00B77311">
      <w:pPr>
        <w:spacing w:line="380" w:lineRule="exact"/>
        <w:ind w:firstLineChars="200" w:firstLine="420"/>
        <w:rPr>
          <w:rFonts w:ascii="宋体" w:hAnsi="宋体" w:cs="宋体"/>
          <w:szCs w:val="21"/>
        </w:rPr>
      </w:pPr>
      <w:r>
        <w:rPr>
          <w:rFonts w:ascii="宋体" w:hAnsi="宋体" w:cs="宋体" w:hint="eastAsia"/>
          <w:szCs w:val="21"/>
        </w:rPr>
        <w:t>南开大学是国家985工程、211工程和教育部直属重点综合性高校。抗日战争时期，南开大学与北京大学、清华大学在昆明组成举世闻名的西南联合大学，被誉为“学府北辰”。南开大学研究生教育水平优秀，在2016年国内高校保研率排名中排第八，深受读研学子青睐。</w:t>
      </w:r>
    </w:p>
    <w:p w:rsidR="0024401F" w:rsidRDefault="0024401F">
      <w:pPr>
        <w:ind w:firstLineChars="200" w:firstLine="420"/>
      </w:pPr>
    </w:p>
    <w:p w:rsidR="0024401F" w:rsidRDefault="00B77311">
      <w:pPr>
        <w:spacing w:line="380" w:lineRule="exact"/>
        <w:rPr>
          <w:rFonts w:ascii="宋体" w:hAnsi="宋体" w:cs="宋体"/>
          <w:b/>
          <w:bCs/>
          <w:szCs w:val="21"/>
        </w:rPr>
      </w:pPr>
      <w:r>
        <w:rPr>
          <w:rFonts w:ascii="宋体" w:hAnsi="宋体" w:cs="宋体" w:hint="eastAsia"/>
          <w:b/>
          <w:bCs/>
          <w:szCs w:val="21"/>
        </w:rPr>
        <w:t>一、专业简述</w:t>
      </w:r>
    </w:p>
    <w:p w:rsidR="0024401F" w:rsidRDefault="00B77311">
      <w:pPr>
        <w:spacing w:line="380" w:lineRule="exact"/>
        <w:ind w:firstLineChars="200" w:firstLine="420"/>
      </w:pPr>
      <w:r>
        <w:rPr>
          <w:rFonts w:hint="eastAsia"/>
          <w:noProof/>
        </w:rPr>
        <w:drawing>
          <wp:anchor distT="0" distB="0" distL="114300" distR="114300" simplePos="0" relativeHeight="251660288" behindDoc="1" locked="0" layoutInCell="1" allowOverlap="1">
            <wp:simplePos x="0" y="0"/>
            <wp:positionH relativeFrom="margin">
              <wp:align>center</wp:align>
            </wp:positionH>
            <wp:positionV relativeFrom="paragraph">
              <wp:posOffset>159385</wp:posOffset>
            </wp:positionV>
            <wp:extent cx="2790190" cy="27901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0190" cy="2790190"/>
                    </a:xfrm>
                    <a:prstGeom prst="rect">
                      <a:avLst/>
                    </a:prstGeom>
                    <a:noFill/>
                    <a:ln>
                      <a:noFill/>
                    </a:ln>
                  </pic:spPr>
                </pic:pic>
              </a:graphicData>
            </a:graphic>
          </wp:anchor>
        </w:drawing>
      </w:r>
      <w:r>
        <w:rPr>
          <w:rFonts w:hint="eastAsia"/>
        </w:rPr>
        <w:t>南开大学是我国综合性大学最早设立经济学科的大学之一。学院秉承着“允公允能、日新月异”的校训，形成了严谨、自由、开放和服务于社会的学术氛围，为国家培养了数以万计的经济管理类的人才，对中国经济学科的发展有着不可磨灭的贡献，在国内外的经济学界享有盛誉。</w:t>
      </w:r>
    </w:p>
    <w:p w:rsidR="0024401F" w:rsidRDefault="00B77311">
      <w:pPr>
        <w:spacing w:line="380" w:lineRule="exact"/>
        <w:ind w:firstLineChars="200" w:firstLine="420"/>
        <w:rPr>
          <w:rFonts w:ascii="宋体" w:hAnsi="宋体" w:cs="宋体"/>
          <w:szCs w:val="21"/>
        </w:rPr>
      </w:pPr>
      <w:r>
        <w:rPr>
          <w:rFonts w:ascii="宋体" w:hAnsi="宋体" w:cs="宋体" w:hint="eastAsia"/>
          <w:szCs w:val="21"/>
        </w:rPr>
        <w:t>金融学</w:t>
      </w:r>
      <w:r>
        <w:rPr>
          <w:rFonts w:hint="eastAsia"/>
          <w:szCs w:val="21"/>
        </w:rPr>
        <w:t>是研究价值判断和价值规律的学科，</w:t>
      </w:r>
      <w:r>
        <w:rPr>
          <w:rFonts w:ascii="宋体" w:hAnsi="宋体" w:cs="宋体" w:hint="eastAsia"/>
          <w:szCs w:val="21"/>
        </w:rPr>
        <w:t xml:space="preserve">课程涵盖金融经济理论知识和能力培养范畴。主要包括传统金融学理论和演化金融学理论两大领域。我国已进入金融时代、金融社会，因此，金融无处不在并已形成一个庞大体系，金融学涉及的范畴、分支和内容非常广，如货币、证券、银行、保险、投资理财、各种基金（私募、公募）、贸易金融、风险管理等。 </w:t>
      </w:r>
    </w:p>
    <w:p w:rsidR="0024401F" w:rsidRDefault="00B77311">
      <w:pPr>
        <w:spacing w:line="380" w:lineRule="exact"/>
        <w:ind w:firstLineChars="200" w:firstLine="420"/>
        <w:rPr>
          <w:rFonts w:ascii="宋体" w:hAnsi="宋体" w:cs="宋体"/>
          <w:bCs/>
          <w:szCs w:val="21"/>
        </w:rPr>
      </w:pPr>
      <w:r>
        <w:rPr>
          <w:rFonts w:ascii="宋体" w:hAnsi="宋体" w:cs="宋体" w:hint="eastAsia"/>
          <w:szCs w:val="21"/>
        </w:rPr>
        <w:t>为适应改革开放和经济发展的需要，满足社会对高层次人才的需求，根据国务院学位办有关规定，并经东莞市学位委员会获准，由南开大学研究生院、经济学院研究决定在东莞地区举办金融学专业</w:t>
      </w:r>
      <w:r>
        <w:rPr>
          <w:rFonts w:ascii="宋体" w:hAnsi="宋体" w:cs="宋体" w:hint="eastAsia"/>
          <w:bCs/>
          <w:szCs w:val="21"/>
        </w:rPr>
        <w:t>风险管理与私募股权方向</w:t>
      </w:r>
      <w:r>
        <w:rPr>
          <w:rFonts w:ascii="宋体" w:hAnsi="宋体" w:cs="宋体" w:hint="eastAsia"/>
          <w:szCs w:val="21"/>
        </w:rPr>
        <w:t>在职读研课程研修班。</w:t>
      </w:r>
    </w:p>
    <w:p w:rsidR="0024401F" w:rsidRDefault="0024401F">
      <w:pPr>
        <w:ind w:firstLineChars="200" w:firstLine="420"/>
      </w:pPr>
    </w:p>
    <w:p w:rsidR="0024401F" w:rsidRDefault="00B77311">
      <w:pPr>
        <w:spacing w:line="380" w:lineRule="exact"/>
        <w:rPr>
          <w:rFonts w:ascii="宋体" w:hAnsi="宋体" w:cs="宋体"/>
          <w:b/>
          <w:bCs/>
          <w:szCs w:val="21"/>
        </w:rPr>
      </w:pPr>
      <w:r>
        <w:rPr>
          <w:rFonts w:ascii="宋体" w:hAnsi="宋体" w:cs="宋体" w:hint="eastAsia"/>
          <w:b/>
          <w:bCs/>
          <w:szCs w:val="21"/>
        </w:rPr>
        <w:t>二、培养目标</w:t>
      </w:r>
    </w:p>
    <w:p w:rsidR="0024401F" w:rsidRDefault="00B77311">
      <w:pPr>
        <w:spacing w:line="380" w:lineRule="exact"/>
        <w:ind w:firstLine="420"/>
        <w:rPr>
          <w:szCs w:val="21"/>
        </w:rPr>
      </w:pPr>
      <w:r>
        <w:rPr>
          <w:szCs w:val="21"/>
        </w:rPr>
        <w:t>1</w:t>
      </w:r>
      <w:r>
        <w:rPr>
          <w:rFonts w:hint="eastAsia"/>
          <w:szCs w:val="21"/>
        </w:rPr>
        <w:t>、</w:t>
      </w:r>
      <w:r>
        <w:rPr>
          <w:rFonts w:ascii="宋体" w:hAnsi="宋体" w:hint="eastAsia"/>
          <w:szCs w:val="21"/>
        </w:rPr>
        <w:t>培养具备</w:t>
      </w:r>
      <w:r>
        <w:rPr>
          <w:rFonts w:hint="eastAsia"/>
        </w:rPr>
        <w:t>投资的基本知识和实务操作技能，</w:t>
      </w:r>
      <w:r>
        <w:rPr>
          <w:rFonts w:ascii="宋体" w:hAnsi="宋体" w:hint="eastAsia"/>
          <w:szCs w:val="21"/>
        </w:rPr>
        <w:t>掌握运用量化技术进行投资、融资、资产负债管理、财富管理的手段，能够从事资产管理领域工作的高级专门人才</w:t>
      </w:r>
      <w:r>
        <w:rPr>
          <w:rFonts w:hint="eastAsia"/>
          <w:szCs w:val="21"/>
        </w:rPr>
        <w:t>；</w:t>
      </w:r>
    </w:p>
    <w:p w:rsidR="0024401F" w:rsidRDefault="00B77311">
      <w:pPr>
        <w:spacing w:line="380" w:lineRule="exact"/>
        <w:ind w:firstLineChars="200" w:firstLine="420"/>
        <w:rPr>
          <w:rFonts w:ascii="宋体" w:hAnsi="宋体" w:cs="宋体"/>
          <w:szCs w:val="21"/>
        </w:rPr>
      </w:pPr>
      <w:r>
        <w:rPr>
          <w:rFonts w:hint="eastAsia"/>
          <w:szCs w:val="21"/>
        </w:rPr>
        <w:t>2</w:t>
      </w:r>
      <w:r>
        <w:rPr>
          <w:rFonts w:hint="eastAsia"/>
          <w:szCs w:val="21"/>
        </w:rPr>
        <w:t>、</w:t>
      </w:r>
      <w:r>
        <w:rPr>
          <w:rFonts w:hint="eastAsia"/>
          <w:szCs w:val="21"/>
        </w:rPr>
        <w:t xml:space="preserve"> </w:t>
      </w:r>
      <w:r>
        <w:rPr>
          <w:rFonts w:ascii="宋体" w:hAnsi="宋体" w:cs="宋体" w:hint="eastAsia"/>
          <w:szCs w:val="21"/>
        </w:rPr>
        <w:t>通过学习使学员具备坚实的专业基础的理论知识和系统的专业技能，并提高科学研究能力，课程学习成绩合格者可申请本专业硕士学位。</w:t>
      </w:r>
    </w:p>
    <w:p w:rsidR="0024401F" w:rsidRDefault="0024401F">
      <w:pPr>
        <w:spacing w:line="380" w:lineRule="exact"/>
        <w:ind w:firstLineChars="200" w:firstLine="420"/>
        <w:rPr>
          <w:szCs w:val="21"/>
        </w:rPr>
      </w:pPr>
    </w:p>
    <w:p w:rsidR="0024401F" w:rsidRDefault="00B77311">
      <w:pPr>
        <w:numPr>
          <w:ilvl w:val="0"/>
          <w:numId w:val="1"/>
        </w:numPr>
        <w:spacing w:line="380" w:lineRule="exact"/>
        <w:rPr>
          <w:rFonts w:ascii="宋体" w:hAnsi="宋体" w:cs="宋体"/>
          <w:b/>
          <w:bCs/>
          <w:szCs w:val="21"/>
        </w:rPr>
      </w:pPr>
      <w:r>
        <w:rPr>
          <w:rFonts w:ascii="宋体" w:hAnsi="宋体" w:cs="宋体" w:hint="eastAsia"/>
          <w:b/>
          <w:bCs/>
          <w:szCs w:val="21"/>
        </w:rPr>
        <w:t>专业优势</w:t>
      </w:r>
    </w:p>
    <w:p w:rsidR="0024401F" w:rsidRDefault="00B77311">
      <w:pPr>
        <w:spacing w:line="380" w:lineRule="exact"/>
        <w:ind w:firstLineChars="200" w:firstLine="420"/>
        <w:rPr>
          <w:rFonts w:ascii="宋体" w:hAnsi="宋体" w:cs="宋体"/>
          <w:color w:val="000000" w:themeColor="text1"/>
          <w:szCs w:val="21"/>
        </w:rPr>
      </w:pPr>
      <w:r>
        <w:rPr>
          <w:rFonts w:ascii="宋体" w:hAnsi="宋体" w:cs="宋体" w:hint="eastAsia"/>
          <w:color w:val="000000" w:themeColor="text1"/>
          <w:szCs w:val="21"/>
        </w:rPr>
        <w:t>【实力排名】南开大学经济学院问鼎中国的大学中经济学科前三名，优秀的师资以及教学力量培养出一大批金融方向专业人才；</w:t>
      </w:r>
    </w:p>
    <w:p w:rsidR="0024401F" w:rsidRDefault="00B77311">
      <w:pPr>
        <w:spacing w:line="380" w:lineRule="exact"/>
        <w:ind w:firstLineChars="200" w:firstLine="420"/>
        <w:rPr>
          <w:rFonts w:ascii="宋体" w:hAnsi="宋体" w:cs="宋体"/>
          <w:szCs w:val="21"/>
        </w:rPr>
      </w:pPr>
      <w:r>
        <w:rPr>
          <w:rFonts w:ascii="宋体" w:hAnsi="宋体" w:cs="宋体" w:hint="eastAsia"/>
          <w:szCs w:val="21"/>
        </w:rPr>
        <w:t>【师资强大】身居要职的金融家亲自担任研究生校外导师，开设讲座课程言传身教，分析实势热点、传授实务经验，分享实战技巧，更有可能获得大师级金融家的实务指导；</w:t>
      </w:r>
    </w:p>
    <w:p w:rsidR="0024401F" w:rsidRDefault="00B77311">
      <w:pPr>
        <w:spacing w:line="380" w:lineRule="exact"/>
        <w:ind w:firstLineChars="200" w:firstLine="420"/>
        <w:rPr>
          <w:rFonts w:ascii="宋体" w:hAnsi="宋体" w:cs="宋体"/>
          <w:szCs w:val="21"/>
        </w:rPr>
      </w:pPr>
      <w:r>
        <w:rPr>
          <w:rFonts w:ascii="宋体" w:hAnsi="宋体" w:cs="宋体" w:hint="eastAsia"/>
          <w:szCs w:val="21"/>
        </w:rPr>
        <w:t>【通过率高】授课教师多为同等学力申硕考试一线指导老师，能根据每年考纲重点变化，紧扣考点串讲，使得申硕通过率高于普通专业近10%；</w:t>
      </w:r>
    </w:p>
    <w:p w:rsidR="0024401F" w:rsidRDefault="00B77311">
      <w:pPr>
        <w:spacing w:line="380" w:lineRule="exact"/>
        <w:ind w:firstLineChars="200" w:firstLine="420"/>
        <w:rPr>
          <w:rFonts w:ascii="宋体" w:hAnsi="宋体" w:cs="宋体"/>
          <w:szCs w:val="21"/>
        </w:rPr>
      </w:pPr>
      <w:r>
        <w:rPr>
          <w:rFonts w:ascii="宋体" w:hAnsi="宋体" w:cs="宋体" w:hint="eastAsia"/>
          <w:szCs w:val="21"/>
        </w:rPr>
        <w:lastRenderedPageBreak/>
        <w:t>【学费便宜】南开大学金融学专业学费2年仅2.6万元，远低于同等985工程、211工程院校同等专业学费；</w:t>
      </w:r>
    </w:p>
    <w:p w:rsidR="0024401F" w:rsidRDefault="00B77311">
      <w:pPr>
        <w:spacing w:line="380" w:lineRule="exact"/>
        <w:ind w:firstLineChars="200" w:firstLine="420"/>
        <w:rPr>
          <w:rFonts w:ascii="宋体" w:hAnsi="宋体" w:cs="宋体"/>
          <w:szCs w:val="21"/>
        </w:rPr>
      </w:pPr>
      <w:r>
        <w:rPr>
          <w:rFonts w:ascii="宋体" w:hAnsi="宋体" w:cs="宋体" w:hint="eastAsia"/>
          <w:szCs w:val="21"/>
        </w:rPr>
        <w:t>【活动丰富】注重跨届、跨校、跨行业、跨专业交流，定期开展公益讲座、专题沙龙、高峰论坛、项目路演、标杆游学等拓展活动。</w:t>
      </w:r>
    </w:p>
    <w:p w:rsidR="0024401F" w:rsidRDefault="00B77311">
      <w:pPr>
        <w:spacing w:line="380" w:lineRule="exact"/>
        <w:ind w:firstLineChars="200" w:firstLine="420"/>
        <w:rPr>
          <w:rFonts w:ascii="宋体" w:hAnsi="宋体" w:cs="宋体"/>
          <w:szCs w:val="21"/>
        </w:rPr>
      </w:pPr>
      <w:r>
        <w:rPr>
          <w:rFonts w:ascii="宋体" w:hAnsi="宋体" w:cs="宋体" w:hint="eastAsia"/>
          <w:szCs w:val="21"/>
        </w:rPr>
        <w:t>【汇聚南开】学员入学即可申请加入南开校友网，课余可以参加团体活动，汇聚高端人脉资源。交不在多，识一人可胜百人，交不论久，得一日可逾千古。</w:t>
      </w:r>
    </w:p>
    <w:p w:rsidR="0024401F" w:rsidRDefault="0024401F">
      <w:pPr>
        <w:spacing w:line="380" w:lineRule="exact"/>
        <w:ind w:firstLineChars="200" w:firstLine="420"/>
        <w:rPr>
          <w:szCs w:val="21"/>
        </w:rPr>
      </w:pPr>
    </w:p>
    <w:p w:rsidR="0024401F" w:rsidRDefault="00B77311">
      <w:pPr>
        <w:numPr>
          <w:ilvl w:val="0"/>
          <w:numId w:val="1"/>
        </w:numPr>
        <w:spacing w:line="380" w:lineRule="exact"/>
        <w:rPr>
          <w:rFonts w:ascii="宋体" w:hAnsi="宋体" w:cs="宋体"/>
          <w:b/>
          <w:bCs/>
          <w:szCs w:val="21"/>
        </w:rPr>
      </w:pPr>
      <w:r>
        <w:rPr>
          <w:rFonts w:ascii="宋体" w:hAnsi="宋体" w:cs="宋体" w:hint="eastAsia"/>
          <w:noProof/>
          <w:szCs w:val="21"/>
        </w:rPr>
        <w:drawing>
          <wp:anchor distT="0" distB="0" distL="114300" distR="114300" simplePos="0" relativeHeight="251661312" behindDoc="1" locked="0" layoutInCell="1" allowOverlap="1">
            <wp:simplePos x="0" y="0"/>
            <wp:positionH relativeFrom="margin">
              <wp:align>center</wp:align>
            </wp:positionH>
            <wp:positionV relativeFrom="paragraph">
              <wp:posOffset>1346200</wp:posOffset>
            </wp:positionV>
            <wp:extent cx="2790190" cy="279019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0190" cy="2790190"/>
                    </a:xfrm>
                    <a:prstGeom prst="rect">
                      <a:avLst/>
                    </a:prstGeom>
                    <a:noFill/>
                    <a:ln>
                      <a:noFill/>
                    </a:ln>
                  </pic:spPr>
                </pic:pic>
              </a:graphicData>
            </a:graphic>
          </wp:anchor>
        </w:drawing>
      </w:r>
      <w:r>
        <w:rPr>
          <w:rFonts w:ascii="宋体" w:hAnsi="宋体" w:cs="宋体" w:hint="eastAsia"/>
          <w:b/>
          <w:bCs/>
          <w:szCs w:val="21"/>
        </w:rPr>
        <w:t>课程设置</w:t>
      </w:r>
    </w:p>
    <w:p w:rsidR="0024401F" w:rsidRDefault="00B77311">
      <w:pPr>
        <w:spacing w:line="380" w:lineRule="exact"/>
        <w:rPr>
          <w:rFonts w:ascii="宋体" w:hAnsi="宋体" w:cs="宋体"/>
          <w:bCs/>
          <w:szCs w:val="21"/>
        </w:rPr>
      </w:pPr>
      <w:r>
        <w:rPr>
          <w:rFonts w:ascii="宋体" w:hAnsi="宋体" w:cs="宋体"/>
          <w:bCs/>
          <w:szCs w:val="21"/>
        </w:rPr>
        <w:t>金融学专业</w:t>
      </w:r>
      <w:r>
        <w:rPr>
          <w:rFonts w:ascii="宋体" w:hAnsi="宋体" w:cs="宋体" w:hint="eastAsia"/>
          <w:bCs/>
          <w:szCs w:val="21"/>
        </w:rPr>
        <w:t>----风险管理与私募股权方向</w:t>
      </w:r>
    </w:p>
    <w:p w:rsidR="0024401F" w:rsidRDefault="0024401F">
      <w:pPr>
        <w:spacing w:line="380" w:lineRule="exact"/>
        <w:rPr>
          <w:rFonts w:ascii="宋体" w:hAnsi="宋体" w:cs="宋体"/>
          <w:bCs/>
          <w:szCs w:val="21"/>
        </w:rPr>
      </w:pPr>
    </w:p>
    <w:tbl>
      <w:tblPr>
        <w:tblStyle w:val="a3"/>
        <w:tblW w:w="8522" w:type="dxa"/>
        <w:tblLayout w:type="fixed"/>
        <w:tblLook w:val="04A0"/>
      </w:tblPr>
      <w:tblGrid>
        <w:gridCol w:w="1524"/>
        <w:gridCol w:w="3495"/>
        <w:gridCol w:w="3503"/>
      </w:tblGrid>
      <w:tr w:rsidR="0024401F">
        <w:trPr>
          <w:trHeight w:hRule="exact" w:val="454"/>
        </w:trPr>
        <w:tc>
          <w:tcPr>
            <w:tcW w:w="8522" w:type="dxa"/>
            <w:gridSpan w:val="3"/>
          </w:tcPr>
          <w:p w:rsidR="0024401F" w:rsidRDefault="00B77311">
            <w:pPr>
              <w:ind w:firstLineChars="1100" w:firstLine="2319"/>
              <w:jc w:val="left"/>
              <w:rPr>
                <w:szCs w:val="21"/>
              </w:rPr>
            </w:pPr>
            <w:r>
              <w:rPr>
                <w:rFonts w:ascii="宋体" w:hAnsi="宋体" w:cs="宋体" w:hint="eastAsia"/>
                <w:b/>
                <w:szCs w:val="21"/>
              </w:rPr>
              <w:t>风险管理与私募股权方向</w:t>
            </w:r>
            <w:r>
              <w:rPr>
                <w:rFonts w:hint="eastAsia"/>
                <w:b/>
                <w:szCs w:val="21"/>
              </w:rPr>
              <w:t>课程设置</w:t>
            </w:r>
          </w:p>
        </w:tc>
      </w:tr>
      <w:tr w:rsidR="0024401F">
        <w:trPr>
          <w:trHeight w:hRule="exact" w:val="454"/>
        </w:trPr>
        <w:tc>
          <w:tcPr>
            <w:tcW w:w="1524" w:type="dxa"/>
            <w:vMerge w:val="restart"/>
          </w:tcPr>
          <w:p w:rsidR="0024401F" w:rsidRDefault="0024401F">
            <w:pPr>
              <w:jc w:val="left"/>
              <w:rPr>
                <w:szCs w:val="21"/>
              </w:rPr>
            </w:pPr>
          </w:p>
          <w:p w:rsidR="0024401F" w:rsidRDefault="0024401F">
            <w:pPr>
              <w:jc w:val="left"/>
              <w:rPr>
                <w:szCs w:val="21"/>
              </w:rPr>
            </w:pPr>
          </w:p>
          <w:p w:rsidR="0024401F" w:rsidRDefault="00B77311">
            <w:pPr>
              <w:ind w:firstLineChars="100" w:firstLine="210"/>
              <w:jc w:val="left"/>
              <w:rPr>
                <w:szCs w:val="21"/>
              </w:rPr>
            </w:pPr>
            <w:r>
              <w:rPr>
                <w:rFonts w:hint="eastAsia"/>
                <w:szCs w:val="21"/>
              </w:rPr>
              <w:t>必修课</w:t>
            </w:r>
          </w:p>
        </w:tc>
        <w:tc>
          <w:tcPr>
            <w:tcW w:w="3495" w:type="dxa"/>
          </w:tcPr>
          <w:p w:rsidR="0024401F" w:rsidRDefault="00B77311">
            <w:pPr>
              <w:jc w:val="left"/>
              <w:rPr>
                <w:szCs w:val="21"/>
              </w:rPr>
            </w:pPr>
            <w:r>
              <w:rPr>
                <w:rFonts w:hint="eastAsia"/>
                <w:szCs w:val="21"/>
              </w:rPr>
              <w:t>马克思主义理论</w:t>
            </w:r>
          </w:p>
        </w:tc>
        <w:tc>
          <w:tcPr>
            <w:tcW w:w="3503" w:type="dxa"/>
          </w:tcPr>
          <w:p w:rsidR="0024401F" w:rsidRDefault="00B77311">
            <w:pPr>
              <w:jc w:val="left"/>
              <w:rPr>
                <w:szCs w:val="21"/>
              </w:rPr>
            </w:pPr>
            <w:r>
              <w:rPr>
                <w:rFonts w:hint="eastAsia"/>
                <w:szCs w:val="21"/>
              </w:rPr>
              <w:t>第一外国语（英语）</w:t>
            </w:r>
          </w:p>
        </w:tc>
      </w:tr>
      <w:tr w:rsidR="0024401F">
        <w:trPr>
          <w:trHeight w:hRule="exact" w:val="454"/>
        </w:trPr>
        <w:tc>
          <w:tcPr>
            <w:tcW w:w="1524" w:type="dxa"/>
            <w:vMerge/>
          </w:tcPr>
          <w:p w:rsidR="0024401F" w:rsidRDefault="0024401F">
            <w:pPr>
              <w:jc w:val="left"/>
              <w:rPr>
                <w:szCs w:val="21"/>
              </w:rPr>
            </w:pPr>
          </w:p>
        </w:tc>
        <w:tc>
          <w:tcPr>
            <w:tcW w:w="3495" w:type="dxa"/>
          </w:tcPr>
          <w:p w:rsidR="0024401F" w:rsidRDefault="00B77311">
            <w:pPr>
              <w:jc w:val="left"/>
              <w:rPr>
                <w:szCs w:val="21"/>
              </w:rPr>
            </w:pPr>
            <w:r>
              <w:rPr>
                <w:rFonts w:hint="eastAsia"/>
                <w:szCs w:val="21"/>
              </w:rPr>
              <w:t>中级微观经济学</w:t>
            </w:r>
          </w:p>
        </w:tc>
        <w:tc>
          <w:tcPr>
            <w:tcW w:w="3503" w:type="dxa"/>
          </w:tcPr>
          <w:p w:rsidR="0024401F" w:rsidRDefault="00B77311">
            <w:pPr>
              <w:jc w:val="left"/>
              <w:rPr>
                <w:szCs w:val="21"/>
              </w:rPr>
            </w:pPr>
            <w:r>
              <w:rPr>
                <w:rFonts w:hint="eastAsia"/>
                <w:szCs w:val="21"/>
              </w:rPr>
              <w:t>中级宏观经济学</w:t>
            </w:r>
          </w:p>
        </w:tc>
      </w:tr>
      <w:tr w:rsidR="0024401F">
        <w:trPr>
          <w:trHeight w:hRule="exact" w:val="454"/>
        </w:trPr>
        <w:tc>
          <w:tcPr>
            <w:tcW w:w="1524" w:type="dxa"/>
            <w:vMerge/>
          </w:tcPr>
          <w:p w:rsidR="0024401F" w:rsidRDefault="0024401F">
            <w:pPr>
              <w:jc w:val="left"/>
              <w:rPr>
                <w:szCs w:val="21"/>
              </w:rPr>
            </w:pPr>
          </w:p>
        </w:tc>
        <w:tc>
          <w:tcPr>
            <w:tcW w:w="3495" w:type="dxa"/>
          </w:tcPr>
          <w:p w:rsidR="0024401F" w:rsidRDefault="00B77311">
            <w:pPr>
              <w:jc w:val="left"/>
              <w:rPr>
                <w:szCs w:val="21"/>
              </w:rPr>
            </w:pPr>
            <w:r>
              <w:rPr>
                <w:rFonts w:hint="eastAsia"/>
                <w:szCs w:val="21"/>
              </w:rPr>
              <w:t>应用统计分析</w:t>
            </w:r>
          </w:p>
        </w:tc>
        <w:tc>
          <w:tcPr>
            <w:tcW w:w="3503" w:type="dxa"/>
          </w:tcPr>
          <w:p w:rsidR="0024401F" w:rsidRDefault="00B77311">
            <w:pPr>
              <w:jc w:val="left"/>
              <w:rPr>
                <w:szCs w:val="21"/>
              </w:rPr>
            </w:pPr>
            <w:r>
              <w:rPr>
                <w:rFonts w:hint="eastAsia"/>
                <w:szCs w:val="21"/>
              </w:rPr>
              <w:t>货币经济学</w:t>
            </w:r>
          </w:p>
        </w:tc>
      </w:tr>
      <w:tr w:rsidR="0024401F">
        <w:trPr>
          <w:trHeight w:hRule="exact" w:val="454"/>
        </w:trPr>
        <w:tc>
          <w:tcPr>
            <w:tcW w:w="1524" w:type="dxa"/>
            <w:vMerge/>
          </w:tcPr>
          <w:p w:rsidR="0024401F" w:rsidRDefault="0024401F">
            <w:pPr>
              <w:jc w:val="left"/>
              <w:rPr>
                <w:szCs w:val="21"/>
              </w:rPr>
            </w:pPr>
          </w:p>
        </w:tc>
        <w:tc>
          <w:tcPr>
            <w:tcW w:w="3495" w:type="dxa"/>
          </w:tcPr>
          <w:p w:rsidR="0024401F" w:rsidRDefault="00B77311">
            <w:pPr>
              <w:jc w:val="left"/>
              <w:rPr>
                <w:szCs w:val="21"/>
              </w:rPr>
            </w:pPr>
            <w:r>
              <w:rPr>
                <w:rFonts w:hint="eastAsia"/>
                <w:szCs w:val="21"/>
              </w:rPr>
              <w:t>金融经济学</w:t>
            </w:r>
          </w:p>
        </w:tc>
        <w:tc>
          <w:tcPr>
            <w:tcW w:w="3503" w:type="dxa"/>
          </w:tcPr>
          <w:p w:rsidR="0024401F" w:rsidRDefault="0024401F">
            <w:pPr>
              <w:jc w:val="left"/>
              <w:rPr>
                <w:szCs w:val="21"/>
              </w:rPr>
            </w:pPr>
          </w:p>
        </w:tc>
      </w:tr>
      <w:tr w:rsidR="0024401F">
        <w:trPr>
          <w:trHeight w:hRule="exact" w:val="454"/>
        </w:trPr>
        <w:tc>
          <w:tcPr>
            <w:tcW w:w="1524" w:type="dxa"/>
            <w:vMerge w:val="restart"/>
          </w:tcPr>
          <w:p w:rsidR="0024401F" w:rsidRDefault="0024401F">
            <w:pPr>
              <w:jc w:val="left"/>
              <w:rPr>
                <w:szCs w:val="21"/>
              </w:rPr>
            </w:pPr>
          </w:p>
          <w:p w:rsidR="0024401F" w:rsidRDefault="0024401F">
            <w:pPr>
              <w:jc w:val="left"/>
              <w:rPr>
                <w:szCs w:val="21"/>
              </w:rPr>
            </w:pPr>
          </w:p>
          <w:p w:rsidR="0024401F" w:rsidRDefault="00B77311">
            <w:pPr>
              <w:ind w:firstLineChars="100" w:firstLine="210"/>
              <w:jc w:val="left"/>
              <w:rPr>
                <w:szCs w:val="21"/>
              </w:rPr>
            </w:pPr>
            <w:r>
              <w:rPr>
                <w:rFonts w:hint="eastAsia"/>
                <w:szCs w:val="21"/>
              </w:rPr>
              <w:t>选修课</w:t>
            </w:r>
          </w:p>
        </w:tc>
        <w:tc>
          <w:tcPr>
            <w:tcW w:w="3495" w:type="dxa"/>
          </w:tcPr>
          <w:p w:rsidR="0024401F" w:rsidRDefault="00B77311">
            <w:pPr>
              <w:jc w:val="left"/>
              <w:rPr>
                <w:szCs w:val="21"/>
              </w:rPr>
            </w:pPr>
            <w:r>
              <w:rPr>
                <w:rFonts w:hint="eastAsia"/>
                <w:szCs w:val="21"/>
              </w:rPr>
              <w:t>财政与税收理论研究</w:t>
            </w:r>
          </w:p>
        </w:tc>
        <w:tc>
          <w:tcPr>
            <w:tcW w:w="3503" w:type="dxa"/>
          </w:tcPr>
          <w:p w:rsidR="0024401F" w:rsidRDefault="00B77311">
            <w:pPr>
              <w:jc w:val="left"/>
              <w:rPr>
                <w:szCs w:val="21"/>
              </w:rPr>
            </w:pPr>
            <w:r>
              <w:rPr>
                <w:rFonts w:hint="eastAsia"/>
                <w:szCs w:val="21"/>
              </w:rPr>
              <w:t>经济发展理论与中国经济发展实践</w:t>
            </w:r>
          </w:p>
        </w:tc>
      </w:tr>
      <w:tr w:rsidR="0024401F">
        <w:trPr>
          <w:trHeight w:hRule="exact" w:val="454"/>
        </w:trPr>
        <w:tc>
          <w:tcPr>
            <w:tcW w:w="1524" w:type="dxa"/>
            <w:vMerge/>
          </w:tcPr>
          <w:p w:rsidR="0024401F" w:rsidRDefault="0024401F">
            <w:pPr>
              <w:jc w:val="left"/>
              <w:rPr>
                <w:szCs w:val="21"/>
              </w:rPr>
            </w:pPr>
          </w:p>
        </w:tc>
        <w:tc>
          <w:tcPr>
            <w:tcW w:w="3495" w:type="dxa"/>
          </w:tcPr>
          <w:p w:rsidR="0024401F" w:rsidRDefault="00B77311">
            <w:pPr>
              <w:jc w:val="left"/>
              <w:rPr>
                <w:szCs w:val="21"/>
              </w:rPr>
            </w:pPr>
            <w:r>
              <w:rPr>
                <w:rFonts w:hint="eastAsia"/>
                <w:szCs w:val="21"/>
              </w:rPr>
              <w:t>中级国际经济学</w:t>
            </w:r>
          </w:p>
        </w:tc>
        <w:tc>
          <w:tcPr>
            <w:tcW w:w="3503" w:type="dxa"/>
          </w:tcPr>
          <w:p w:rsidR="0024401F" w:rsidRDefault="00B77311">
            <w:pPr>
              <w:jc w:val="left"/>
              <w:rPr>
                <w:szCs w:val="21"/>
              </w:rPr>
            </w:pPr>
            <w:r>
              <w:rPr>
                <w:rFonts w:hint="eastAsia"/>
                <w:szCs w:val="21"/>
              </w:rPr>
              <w:t>高级商业银行管理</w:t>
            </w:r>
          </w:p>
        </w:tc>
      </w:tr>
      <w:tr w:rsidR="0024401F">
        <w:trPr>
          <w:trHeight w:hRule="exact" w:val="454"/>
        </w:trPr>
        <w:tc>
          <w:tcPr>
            <w:tcW w:w="1524" w:type="dxa"/>
            <w:vMerge/>
          </w:tcPr>
          <w:p w:rsidR="0024401F" w:rsidRDefault="0024401F">
            <w:pPr>
              <w:jc w:val="left"/>
              <w:rPr>
                <w:szCs w:val="21"/>
              </w:rPr>
            </w:pPr>
          </w:p>
        </w:tc>
        <w:tc>
          <w:tcPr>
            <w:tcW w:w="3495" w:type="dxa"/>
          </w:tcPr>
          <w:p w:rsidR="0024401F" w:rsidRDefault="00B77311">
            <w:pPr>
              <w:jc w:val="left"/>
              <w:rPr>
                <w:szCs w:val="21"/>
              </w:rPr>
            </w:pPr>
            <w:r>
              <w:rPr>
                <w:rFonts w:hint="eastAsia"/>
                <w:szCs w:val="21"/>
              </w:rPr>
              <w:t>国际金融与汇率理论研究</w:t>
            </w:r>
          </w:p>
        </w:tc>
        <w:tc>
          <w:tcPr>
            <w:tcW w:w="3503" w:type="dxa"/>
          </w:tcPr>
          <w:p w:rsidR="0024401F" w:rsidRDefault="00B77311">
            <w:pPr>
              <w:jc w:val="left"/>
              <w:rPr>
                <w:szCs w:val="21"/>
              </w:rPr>
            </w:pPr>
            <w:r>
              <w:rPr>
                <w:rFonts w:hint="eastAsia"/>
                <w:szCs w:val="21"/>
              </w:rPr>
              <w:t>公司财务理论</w:t>
            </w:r>
          </w:p>
        </w:tc>
      </w:tr>
      <w:tr w:rsidR="0024401F">
        <w:trPr>
          <w:trHeight w:hRule="exact" w:val="454"/>
        </w:trPr>
        <w:tc>
          <w:tcPr>
            <w:tcW w:w="1524" w:type="dxa"/>
            <w:vMerge/>
          </w:tcPr>
          <w:p w:rsidR="0024401F" w:rsidRDefault="0024401F">
            <w:pPr>
              <w:jc w:val="left"/>
              <w:rPr>
                <w:szCs w:val="21"/>
              </w:rPr>
            </w:pPr>
          </w:p>
        </w:tc>
        <w:tc>
          <w:tcPr>
            <w:tcW w:w="3495" w:type="dxa"/>
          </w:tcPr>
          <w:p w:rsidR="0024401F" w:rsidRDefault="00B77311">
            <w:pPr>
              <w:jc w:val="left"/>
              <w:rPr>
                <w:szCs w:val="21"/>
              </w:rPr>
            </w:pPr>
            <w:r>
              <w:rPr>
                <w:rFonts w:hint="eastAsia"/>
                <w:szCs w:val="21"/>
              </w:rPr>
              <w:t>财务战略与财务分析</w:t>
            </w:r>
          </w:p>
        </w:tc>
        <w:tc>
          <w:tcPr>
            <w:tcW w:w="3503" w:type="dxa"/>
          </w:tcPr>
          <w:p w:rsidR="0024401F" w:rsidRDefault="00B77311">
            <w:pPr>
              <w:jc w:val="left"/>
              <w:rPr>
                <w:szCs w:val="21"/>
              </w:rPr>
            </w:pPr>
            <w:r>
              <w:rPr>
                <w:rFonts w:ascii="宋体" w:hAnsi="宋体" w:cs="宋体" w:hint="eastAsia"/>
                <w:szCs w:val="21"/>
              </w:rPr>
              <w:t>私募股权基金投资实务专题</w:t>
            </w:r>
          </w:p>
        </w:tc>
      </w:tr>
      <w:tr w:rsidR="0024401F">
        <w:trPr>
          <w:trHeight w:hRule="exact" w:val="454"/>
        </w:trPr>
        <w:tc>
          <w:tcPr>
            <w:tcW w:w="8522" w:type="dxa"/>
            <w:gridSpan w:val="3"/>
          </w:tcPr>
          <w:p w:rsidR="0024401F" w:rsidRDefault="00B77311">
            <w:pPr>
              <w:jc w:val="left"/>
              <w:rPr>
                <w:szCs w:val="21"/>
              </w:rPr>
            </w:pPr>
            <w:r>
              <w:rPr>
                <w:rFonts w:hint="eastAsia"/>
                <w:szCs w:val="21"/>
              </w:rPr>
              <w:t>跨专业补修课程：微观经济学、宏观经济学、货币银行学、会计学原理、统计学原理</w:t>
            </w:r>
          </w:p>
        </w:tc>
      </w:tr>
    </w:tbl>
    <w:p w:rsidR="0024401F" w:rsidRDefault="00B77311">
      <w:pPr>
        <w:spacing w:line="380" w:lineRule="exact"/>
        <w:ind w:firstLineChars="1200" w:firstLine="2520"/>
        <w:rPr>
          <w:rFonts w:ascii="宋体" w:hAnsi="宋体" w:cs="宋体"/>
          <w:szCs w:val="21"/>
        </w:rPr>
      </w:pPr>
      <w:r>
        <w:rPr>
          <w:rFonts w:ascii="宋体" w:hAnsi="宋体" w:cs="宋体" w:hint="eastAsia"/>
          <w:szCs w:val="21"/>
        </w:rPr>
        <w:t>（实际课程以上课时课程表为准）</w:t>
      </w:r>
    </w:p>
    <w:p w:rsidR="0024401F" w:rsidRDefault="0024401F">
      <w:pPr>
        <w:spacing w:line="380" w:lineRule="exact"/>
        <w:ind w:firstLine="420"/>
        <w:rPr>
          <w:szCs w:val="21"/>
        </w:rPr>
      </w:pPr>
    </w:p>
    <w:p w:rsidR="0024401F" w:rsidRDefault="00B77311">
      <w:pPr>
        <w:spacing w:line="380" w:lineRule="exact"/>
        <w:rPr>
          <w:rFonts w:ascii="宋体" w:hAnsi="宋体" w:cs="宋体"/>
          <w:b/>
          <w:bCs/>
          <w:szCs w:val="21"/>
        </w:rPr>
      </w:pPr>
      <w:r>
        <w:rPr>
          <w:rFonts w:ascii="宋体" w:hAnsi="宋体" w:cs="宋体" w:hint="eastAsia"/>
          <w:b/>
          <w:bCs/>
          <w:szCs w:val="21"/>
        </w:rPr>
        <w:t>五、招生条件及录取</w:t>
      </w:r>
    </w:p>
    <w:p w:rsidR="0024401F" w:rsidRDefault="00B77311">
      <w:pPr>
        <w:spacing w:line="380" w:lineRule="exact"/>
        <w:rPr>
          <w:rFonts w:ascii="宋体" w:hAnsi="宋体" w:cs="宋体"/>
          <w:szCs w:val="21"/>
        </w:rPr>
      </w:pPr>
      <w:r>
        <w:rPr>
          <w:rFonts w:ascii="宋体" w:hAnsi="宋体" w:cs="宋体" w:hint="eastAsia"/>
          <w:szCs w:val="21"/>
        </w:rPr>
        <w:t xml:space="preserve">    1、拥护中华人民共和国宪法，遵守法律、法规，品行端正的在职人员；</w:t>
      </w:r>
    </w:p>
    <w:p w:rsidR="0024401F" w:rsidRDefault="00B77311">
      <w:pPr>
        <w:spacing w:line="380" w:lineRule="exact"/>
        <w:rPr>
          <w:rFonts w:ascii="宋体" w:hAnsi="宋体" w:cs="宋体"/>
          <w:szCs w:val="21"/>
        </w:rPr>
      </w:pPr>
      <w:r>
        <w:rPr>
          <w:rFonts w:ascii="宋体" w:hAnsi="宋体" w:cs="宋体" w:hint="eastAsia"/>
          <w:szCs w:val="21"/>
        </w:rPr>
        <w:t xml:space="preserve">    2、已获得学士学位满三年的大学本科毕业生（2017年招收2014年及以前获得学士学位的本科毕业生）；</w:t>
      </w:r>
    </w:p>
    <w:p w:rsidR="0024401F" w:rsidRDefault="00B77311">
      <w:pPr>
        <w:spacing w:line="380" w:lineRule="exact"/>
        <w:rPr>
          <w:rFonts w:ascii="宋体" w:hAnsi="宋体" w:cs="宋体"/>
          <w:szCs w:val="21"/>
        </w:rPr>
      </w:pPr>
      <w:r>
        <w:rPr>
          <w:rFonts w:ascii="宋体" w:hAnsi="宋体" w:cs="宋体" w:hint="eastAsia"/>
          <w:szCs w:val="21"/>
        </w:rPr>
        <w:t xml:space="preserve">    3、报名者须持身份证、本科毕业证、学士学位证书原件（毕业证学位证审核后退回）和复印件报名；</w:t>
      </w:r>
    </w:p>
    <w:p w:rsidR="0024401F" w:rsidRDefault="00B77311">
      <w:pPr>
        <w:spacing w:line="380" w:lineRule="exact"/>
        <w:rPr>
          <w:rFonts w:ascii="宋体" w:hAnsi="宋体" w:cs="宋体"/>
          <w:szCs w:val="21"/>
        </w:rPr>
      </w:pPr>
      <w:r>
        <w:rPr>
          <w:rFonts w:ascii="宋体" w:hAnsi="宋体" w:cs="宋体" w:hint="eastAsia"/>
          <w:szCs w:val="21"/>
        </w:rPr>
        <w:t xml:space="preserve">    4、根据招生计划，南开大学研究生院负责审核录取课程班学员，并由研究生院统一发放录取通知书。</w:t>
      </w:r>
    </w:p>
    <w:p w:rsidR="0024401F" w:rsidRDefault="0024401F">
      <w:pPr>
        <w:ind w:firstLineChars="200" w:firstLine="420"/>
      </w:pPr>
    </w:p>
    <w:p w:rsidR="0024401F" w:rsidRDefault="00B77311">
      <w:pPr>
        <w:spacing w:line="380" w:lineRule="exact"/>
        <w:rPr>
          <w:rFonts w:ascii="宋体" w:hAnsi="宋体" w:cs="宋体"/>
          <w:b/>
          <w:bCs/>
          <w:szCs w:val="21"/>
        </w:rPr>
      </w:pPr>
      <w:r>
        <w:rPr>
          <w:rFonts w:ascii="宋体" w:hAnsi="宋体" w:cs="宋体" w:hint="eastAsia"/>
          <w:b/>
          <w:bCs/>
          <w:szCs w:val="21"/>
        </w:rPr>
        <w:t>六、培养方式</w:t>
      </w:r>
    </w:p>
    <w:p w:rsidR="0024401F" w:rsidRDefault="00B77311">
      <w:pPr>
        <w:spacing w:line="380" w:lineRule="exact"/>
        <w:rPr>
          <w:rFonts w:ascii="宋体" w:hAnsi="宋体" w:cs="宋体"/>
          <w:szCs w:val="21"/>
        </w:rPr>
      </w:pPr>
      <w:r>
        <w:rPr>
          <w:rFonts w:ascii="宋体" w:hAnsi="宋体" w:cs="宋体" w:hint="eastAsia"/>
          <w:szCs w:val="21"/>
        </w:rPr>
        <w:t xml:space="preserve">    1、本课程班学习期限为</w:t>
      </w:r>
      <w:r w:rsidRPr="00942912">
        <w:rPr>
          <w:rFonts w:ascii="宋体" w:hAnsi="宋体" w:cs="宋体" w:hint="eastAsia"/>
          <w:color w:val="FF0000"/>
          <w:szCs w:val="21"/>
        </w:rPr>
        <w:t>两年</w:t>
      </w:r>
      <w:r>
        <w:rPr>
          <w:rFonts w:ascii="宋体" w:hAnsi="宋体" w:cs="宋体" w:hint="eastAsia"/>
          <w:szCs w:val="21"/>
        </w:rPr>
        <w:t>，利用周末时间学习；</w:t>
      </w:r>
    </w:p>
    <w:p w:rsidR="0024401F" w:rsidRDefault="00B77311">
      <w:pPr>
        <w:spacing w:line="380" w:lineRule="exact"/>
        <w:rPr>
          <w:rFonts w:ascii="宋体" w:hAnsi="宋体" w:cs="宋体"/>
          <w:szCs w:val="21"/>
        </w:rPr>
      </w:pPr>
      <w:r>
        <w:rPr>
          <w:rFonts w:ascii="宋体" w:hAnsi="宋体" w:cs="宋体" w:hint="eastAsia"/>
          <w:szCs w:val="21"/>
        </w:rPr>
        <w:t xml:space="preserve">    2、授课教师全部为南开大学具有丰富教学经验和较强实战能力的资深教授；</w:t>
      </w:r>
    </w:p>
    <w:p w:rsidR="0024401F" w:rsidRDefault="00B77311">
      <w:pPr>
        <w:spacing w:line="380" w:lineRule="exact"/>
        <w:rPr>
          <w:rFonts w:ascii="宋体" w:hAnsi="宋体" w:cs="宋体"/>
          <w:szCs w:val="21"/>
        </w:rPr>
      </w:pPr>
      <w:r>
        <w:rPr>
          <w:rFonts w:ascii="宋体" w:hAnsi="宋体" w:cs="宋体" w:hint="eastAsia"/>
          <w:szCs w:val="21"/>
        </w:rPr>
        <w:lastRenderedPageBreak/>
        <w:t xml:space="preserve">    3、授课地点：南开大学</w:t>
      </w:r>
      <w:r w:rsidRPr="00942912">
        <w:rPr>
          <w:rFonts w:ascii="宋体" w:hAnsi="宋体" w:cs="宋体" w:hint="eastAsia"/>
          <w:color w:val="FF0000"/>
          <w:szCs w:val="21"/>
        </w:rPr>
        <w:t>东莞</w:t>
      </w:r>
      <w:r>
        <w:rPr>
          <w:rFonts w:ascii="宋体" w:hAnsi="宋体" w:cs="宋体" w:hint="eastAsia"/>
          <w:szCs w:val="21"/>
        </w:rPr>
        <w:t>教学中心；</w:t>
      </w:r>
    </w:p>
    <w:p w:rsidR="0024401F" w:rsidRDefault="00B77311">
      <w:pPr>
        <w:spacing w:line="380" w:lineRule="exact"/>
        <w:rPr>
          <w:rFonts w:ascii="宋体" w:hAnsi="宋体" w:cs="宋体"/>
          <w:szCs w:val="21"/>
        </w:rPr>
      </w:pPr>
      <w:r>
        <w:rPr>
          <w:rFonts w:ascii="宋体" w:hAnsi="宋体" w:cs="宋体" w:hint="eastAsia"/>
          <w:szCs w:val="21"/>
        </w:rPr>
        <w:t xml:space="preserve">    </w:t>
      </w:r>
    </w:p>
    <w:p w:rsidR="0024401F" w:rsidRDefault="0024401F">
      <w:pPr>
        <w:spacing w:line="380" w:lineRule="exact"/>
        <w:rPr>
          <w:rFonts w:ascii="宋体" w:hAnsi="宋体" w:cs="宋体"/>
          <w:szCs w:val="21"/>
        </w:rPr>
      </w:pPr>
    </w:p>
    <w:p w:rsidR="0024401F" w:rsidRDefault="00B77311">
      <w:pPr>
        <w:spacing w:line="380" w:lineRule="exact"/>
        <w:rPr>
          <w:rFonts w:ascii="宋体" w:hAnsi="宋体" w:cs="宋体"/>
          <w:b/>
          <w:bCs/>
          <w:szCs w:val="21"/>
        </w:rPr>
      </w:pPr>
      <w:r>
        <w:rPr>
          <w:rFonts w:ascii="宋体" w:hAnsi="宋体" w:cs="宋体" w:hint="eastAsia"/>
          <w:b/>
          <w:bCs/>
          <w:szCs w:val="21"/>
        </w:rPr>
        <w:t>七、学习费用</w:t>
      </w:r>
    </w:p>
    <w:p w:rsidR="0024401F" w:rsidRDefault="00B77311">
      <w:pPr>
        <w:spacing w:line="380" w:lineRule="exact"/>
        <w:ind w:firstLine="420"/>
        <w:rPr>
          <w:rFonts w:ascii="宋体" w:hAnsi="宋体" w:cs="宋体"/>
          <w:szCs w:val="21"/>
        </w:rPr>
      </w:pPr>
      <w:r>
        <w:rPr>
          <w:rFonts w:ascii="宋体" w:hAnsi="宋体" w:cs="宋体" w:hint="eastAsia"/>
          <w:szCs w:val="21"/>
        </w:rPr>
        <w:t>1、课程班费用</w:t>
      </w:r>
      <w:r w:rsidRPr="00942912">
        <w:rPr>
          <w:rFonts w:ascii="宋体" w:hAnsi="宋体" w:cs="宋体"/>
          <w:color w:val="FF0000"/>
          <w:szCs w:val="21"/>
        </w:rPr>
        <w:t>2</w:t>
      </w:r>
      <w:r w:rsidRPr="00942912">
        <w:rPr>
          <w:rFonts w:ascii="宋体" w:hAnsi="宋体" w:cs="宋体" w:hint="eastAsia"/>
          <w:color w:val="FF0000"/>
          <w:szCs w:val="21"/>
        </w:rPr>
        <w:t>6</w:t>
      </w:r>
      <w:bookmarkStart w:id="0" w:name="_GoBack"/>
      <w:bookmarkEnd w:id="0"/>
      <w:r w:rsidRPr="00942912">
        <w:rPr>
          <w:rFonts w:ascii="宋体" w:hAnsi="宋体" w:cs="宋体" w:hint="eastAsia"/>
          <w:color w:val="FF0000"/>
          <w:szCs w:val="21"/>
        </w:rPr>
        <w:t>000</w:t>
      </w:r>
      <w:r>
        <w:rPr>
          <w:rFonts w:ascii="宋体" w:hAnsi="宋体" w:cs="宋体" w:hint="eastAsia"/>
          <w:szCs w:val="21"/>
        </w:rPr>
        <w:t>元，不含申请硕士及论文大答辩费；</w:t>
      </w:r>
    </w:p>
    <w:p w:rsidR="0024401F" w:rsidRDefault="00B77311">
      <w:pPr>
        <w:spacing w:line="380" w:lineRule="exact"/>
        <w:ind w:firstLine="420"/>
        <w:rPr>
          <w:rFonts w:ascii="宋体" w:hAnsi="宋体" w:cs="宋体"/>
          <w:szCs w:val="21"/>
        </w:rPr>
      </w:pPr>
      <w:r>
        <w:rPr>
          <w:rFonts w:ascii="宋体" w:hAnsi="宋体" w:cs="宋体" w:hint="eastAsia"/>
          <w:szCs w:val="21"/>
        </w:rPr>
        <w:t>2、课程班学费不含学员参加同等学力课程水平认定考试相关的交通费、食宿费用。</w:t>
      </w:r>
    </w:p>
    <w:p w:rsidR="0024401F" w:rsidRDefault="0024401F">
      <w:pPr>
        <w:spacing w:line="380" w:lineRule="exact"/>
        <w:rPr>
          <w:rFonts w:ascii="宋体" w:hAnsi="宋体" w:cs="宋体"/>
          <w:szCs w:val="21"/>
        </w:rPr>
      </w:pPr>
    </w:p>
    <w:p w:rsidR="0024401F" w:rsidRDefault="00B77311">
      <w:pPr>
        <w:spacing w:line="380" w:lineRule="exact"/>
        <w:rPr>
          <w:rFonts w:ascii="宋体" w:hAnsi="宋体" w:cs="宋体"/>
          <w:b/>
          <w:bCs/>
          <w:szCs w:val="21"/>
        </w:rPr>
      </w:pPr>
      <w:r>
        <w:rPr>
          <w:rFonts w:ascii="宋体" w:hAnsi="宋体" w:cs="宋体" w:hint="eastAsia"/>
          <w:b/>
          <w:bCs/>
          <w:szCs w:val="21"/>
        </w:rPr>
        <w:t>八、获取证书</w:t>
      </w:r>
    </w:p>
    <w:p w:rsidR="0024401F" w:rsidRDefault="00B77311">
      <w:pPr>
        <w:spacing w:line="380" w:lineRule="exact"/>
        <w:rPr>
          <w:rFonts w:ascii="宋体" w:hAnsi="宋体" w:cs="宋体"/>
          <w:szCs w:val="21"/>
        </w:rPr>
      </w:pPr>
      <w:r>
        <w:rPr>
          <w:rFonts w:ascii="宋体" w:hAnsi="宋体" w:cs="宋体" w:hint="eastAsia"/>
          <w:szCs w:val="21"/>
        </w:rPr>
        <w:t xml:space="preserve">    1、学员修完教学计划的全部课程，并按南开大学研究生院规定，通过各门课程考试成绩合格，将由南开大学颁发研究生课程进修班结业证书；</w:t>
      </w:r>
    </w:p>
    <w:p w:rsidR="0024401F" w:rsidRDefault="00B77311">
      <w:pPr>
        <w:spacing w:line="380" w:lineRule="exact"/>
        <w:rPr>
          <w:rFonts w:ascii="宋体" w:hAnsi="宋体" w:cs="宋体"/>
          <w:szCs w:val="21"/>
        </w:rPr>
      </w:pPr>
      <w:r>
        <w:rPr>
          <w:rFonts w:ascii="宋体" w:hAnsi="宋体" w:cs="宋体" w:hint="eastAsia"/>
          <w:noProof/>
          <w:szCs w:val="21"/>
        </w:rPr>
        <w:drawing>
          <wp:anchor distT="0" distB="0" distL="114300" distR="114300" simplePos="0" relativeHeight="251662336" behindDoc="1" locked="0" layoutInCell="1" allowOverlap="1">
            <wp:simplePos x="0" y="0"/>
            <wp:positionH relativeFrom="margin">
              <wp:align>center</wp:align>
            </wp:positionH>
            <wp:positionV relativeFrom="paragraph">
              <wp:posOffset>45720</wp:posOffset>
            </wp:positionV>
            <wp:extent cx="2790190" cy="279019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790190" cy="2790190"/>
                    </a:xfrm>
                    <a:prstGeom prst="rect">
                      <a:avLst/>
                    </a:prstGeom>
                    <a:noFill/>
                    <a:ln>
                      <a:noFill/>
                    </a:ln>
                  </pic:spPr>
                </pic:pic>
              </a:graphicData>
            </a:graphic>
          </wp:anchor>
        </w:drawing>
      </w:r>
      <w:r>
        <w:rPr>
          <w:rFonts w:ascii="宋体" w:hAnsi="宋体" w:cs="宋体" w:hint="eastAsia"/>
          <w:szCs w:val="21"/>
        </w:rPr>
        <w:t xml:space="preserve">    2、学员学士学位满三年符合申请硕士学位条件可向学校提出申请参加全国同等学力申请硕士学位考试，成绩合格、论文答辩通过后可获取南开大学颁发的经济学硕士学位证书。</w:t>
      </w:r>
    </w:p>
    <w:p w:rsidR="0024401F" w:rsidRDefault="0024401F">
      <w:pPr>
        <w:spacing w:line="380" w:lineRule="exact"/>
        <w:rPr>
          <w:rFonts w:ascii="宋体" w:hAnsi="宋体" w:cs="宋体"/>
          <w:szCs w:val="21"/>
        </w:rPr>
      </w:pPr>
    </w:p>
    <w:p w:rsidR="0024401F" w:rsidRDefault="00B77311">
      <w:pPr>
        <w:spacing w:line="380" w:lineRule="exact"/>
        <w:rPr>
          <w:rFonts w:ascii="宋体" w:hAnsi="宋体" w:cs="宋体"/>
          <w:b/>
          <w:bCs/>
          <w:szCs w:val="21"/>
        </w:rPr>
      </w:pPr>
      <w:r>
        <w:rPr>
          <w:rFonts w:ascii="宋体" w:hAnsi="宋体" w:cs="宋体" w:hint="eastAsia"/>
          <w:b/>
          <w:bCs/>
          <w:szCs w:val="21"/>
        </w:rPr>
        <w:t>九、联系方式</w:t>
      </w:r>
    </w:p>
    <w:p w:rsidR="0024401F" w:rsidRDefault="00B77311" w:rsidP="00B32A09">
      <w:pPr>
        <w:spacing w:line="360" w:lineRule="exact"/>
        <w:rPr>
          <w:rFonts w:ascii="宋体" w:hAnsi="宋体" w:cs="宋体" w:hint="eastAsia"/>
          <w:szCs w:val="21"/>
        </w:rPr>
      </w:pPr>
      <w:r>
        <w:rPr>
          <w:rFonts w:ascii="宋体" w:hAnsi="宋体" w:cs="宋体" w:hint="eastAsia"/>
          <w:szCs w:val="21"/>
        </w:rPr>
        <w:t xml:space="preserve"> </w:t>
      </w:r>
      <w:r w:rsidR="00B32A09" w:rsidRPr="00B32A09">
        <w:rPr>
          <w:rFonts w:ascii="宋体" w:hAnsi="宋体" w:cs="宋体" w:hint="eastAsia"/>
          <w:szCs w:val="21"/>
        </w:rPr>
        <w:t>王老师 陈老师   电话：010-59480917</w:t>
      </w:r>
    </w:p>
    <w:p w:rsidR="00B32A09" w:rsidRDefault="00B32A09" w:rsidP="00B32A09">
      <w:pPr>
        <w:spacing w:line="360" w:lineRule="exact"/>
        <w:rPr>
          <w:rFonts w:ascii="宋体" w:hAnsi="宋体" w:cs="宋体" w:hint="eastAsia"/>
          <w:szCs w:val="21"/>
        </w:rPr>
      </w:pPr>
    </w:p>
    <w:p w:rsidR="00B32A09" w:rsidRDefault="00B32A09" w:rsidP="00B32A09">
      <w:pPr>
        <w:spacing w:line="360" w:lineRule="exact"/>
      </w:pPr>
    </w:p>
    <w:p w:rsidR="00B77311" w:rsidRDefault="00B77311"/>
    <w:p w:rsidR="00B77311" w:rsidRDefault="00B77311"/>
    <w:p w:rsidR="00B77311" w:rsidRDefault="00B77311"/>
    <w:p w:rsidR="00B77311" w:rsidRDefault="00B77311"/>
    <w:p w:rsidR="00B77311" w:rsidRDefault="00B77311"/>
    <w:p w:rsidR="00B77311" w:rsidRDefault="00B77311"/>
    <w:p w:rsidR="00B77311" w:rsidRDefault="00B77311"/>
    <w:p w:rsidR="00B77311" w:rsidRDefault="00B77311"/>
    <w:p w:rsidR="00B77311" w:rsidRDefault="00B77311"/>
    <w:p w:rsidR="00B77311" w:rsidRDefault="00B77311"/>
    <w:p w:rsidR="00B77311" w:rsidRDefault="00B77311"/>
    <w:p w:rsidR="00B77311" w:rsidRDefault="00B77311"/>
    <w:p w:rsidR="00B77311" w:rsidRDefault="00B77311"/>
    <w:p w:rsidR="00B77311" w:rsidRDefault="00B77311"/>
    <w:p w:rsidR="00B77311" w:rsidRDefault="00B77311"/>
    <w:p w:rsidR="00B77311" w:rsidRDefault="00B77311"/>
    <w:p w:rsidR="00B77311" w:rsidRDefault="00B77311"/>
    <w:p w:rsidR="00B77311" w:rsidRDefault="00B77311"/>
    <w:p w:rsidR="00B77311" w:rsidRDefault="00B77311"/>
    <w:p w:rsidR="00B77311" w:rsidRDefault="00B77311"/>
    <w:p w:rsidR="00B77311" w:rsidRDefault="00B77311"/>
    <w:p w:rsidR="00B77311" w:rsidRDefault="00B77311"/>
    <w:tbl>
      <w:tblPr>
        <w:tblpPr w:leftFromText="180" w:rightFromText="180" w:vertAnchor="page" w:horzAnchor="page" w:tblpX="2025" w:tblpY="23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59"/>
        <w:gridCol w:w="977"/>
        <w:gridCol w:w="493"/>
        <w:gridCol w:w="143"/>
        <w:gridCol w:w="545"/>
        <w:gridCol w:w="497"/>
        <w:gridCol w:w="349"/>
        <w:gridCol w:w="1111"/>
        <w:gridCol w:w="100"/>
        <w:gridCol w:w="585"/>
        <w:gridCol w:w="510"/>
        <w:gridCol w:w="232"/>
        <w:gridCol w:w="1693"/>
      </w:tblGrid>
      <w:tr w:rsidR="00B77311" w:rsidTr="00B77311">
        <w:trPr>
          <w:trHeight w:val="590"/>
        </w:trPr>
        <w:tc>
          <w:tcPr>
            <w:tcW w:w="1041" w:type="dxa"/>
            <w:tcBorders>
              <w:top w:val="single" w:sz="4" w:space="0" w:color="auto"/>
              <w:left w:val="single" w:sz="4" w:space="0" w:color="auto"/>
              <w:bottom w:val="single" w:sz="4" w:space="0" w:color="auto"/>
              <w:right w:val="single" w:sz="4" w:space="0" w:color="auto"/>
            </w:tcBorders>
            <w:hideMark/>
          </w:tcPr>
          <w:p w:rsidR="00B77311" w:rsidRDefault="00B77311">
            <w:r>
              <w:rPr>
                <w:rFonts w:hint="eastAsia"/>
              </w:rPr>
              <w:lastRenderedPageBreak/>
              <w:t>姓名</w:t>
            </w:r>
          </w:p>
        </w:tc>
        <w:tc>
          <w:tcPr>
            <w:tcW w:w="1136" w:type="dxa"/>
            <w:gridSpan w:val="2"/>
            <w:tcBorders>
              <w:top w:val="single" w:sz="4" w:space="0" w:color="auto"/>
              <w:left w:val="single" w:sz="4" w:space="0" w:color="auto"/>
              <w:bottom w:val="single" w:sz="4" w:space="0" w:color="auto"/>
              <w:right w:val="single" w:sz="4" w:space="0" w:color="auto"/>
            </w:tcBorders>
          </w:tcPr>
          <w:p w:rsidR="00B77311" w:rsidRDefault="00B77311"/>
        </w:tc>
        <w:tc>
          <w:tcPr>
            <w:tcW w:w="1181" w:type="dxa"/>
            <w:gridSpan w:val="3"/>
            <w:tcBorders>
              <w:top w:val="single" w:sz="4" w:space="0" w:color="auto"/>
              <w:left w:val="single" w:sz="4" w:space="0" w:color="auto"/>
              <w:bottom w:val="single" w:sz="4" w:space="0" w:color="auto"/>
              <w:right w:val="single" w:sz="4" w:space="0" w:color="auto"/>
            </w:tcBorders>
            <w:hideMark/>
          </w:tcPr>
          <w:p w:rsidR="00B77311" w:rsidRDefault="00B77311">
            <w:r>
              <w:rPr>
                <w:rFonts w:hint="eastAsia"/>
              </w:rPr>
              <w:t>性别</w:t>
            </w:r>
          </w:p>
        </w:tc>
        <w:tc>
          <w:tcPr>
            <w:tcW w:w="846" w:type="dxa"/>
            <w:gridSpan w:val="2"/>
            <w:tcBorders>
              <w:top w:val="single" w:sz="4" w:space="0" w:color="auto"/>
              <w:left w:val="single" w:sz="4" w:space="0" w:color="auto"/>
              <w:bottom w:val="single" w:sz="4" w:space="0" w:color="auto"/>
              <w:right w:val="single" w:sz="4" w:space="0" w:color="auto"/>
            </w:tcBorders>
          </w:tcPr>
          <w:p w:rsidR="00B77311" w:rsidRDefault="00B77311"/>
        </w:tc>
        <w:tc>
          <w:tcPr>
            <w:tcW w:w="1111" w:type="dxa"/>
            <w:tcBorders>
              <w:top w:val="single" w:sz="4" w:space="0" w:color="auto"/>
              <w:left w:val="single" w:sz="4" w:space="0" w:color="auto"/>
              <w:bottom w:val="single" w:sz="4" w:space="0" w:color="auto"/>
              <w:right w:val="single" w:sz="4" w:space="0" w:color="auto"/>
            </w:tcBorders>
            <w:hideMark/>
          </w:tcPr>
          <w:p w:rsidR="00B77311" w:rsidRDefault="00B77311">
            <w:r>
              <w:rPr>
                <w:rFonts w:hint="eastAsia"/>
              </w:rPr>
              <w:t>出生年月</w:t>
            </w:r>
          </w:p>
        </w:tc>
        <w:tc>
          <w:tcPr>
            <w:tcW w:w="1427" w:type="dxa"/>
            <w:gridSpan w:val="4"/>
            <w:tcBorders>
              <w:top w:val="single" w:sz="4" w:space="0" w:color="auto"/>
              <w:left w:val="single" w:sz="4" w:space="0" w:color="auto"/>
              <w:bottom w:val="single" w:sz="4" w:space="0" w:color="auto"/>
              <w:right w:val="single" w:sz="4" w:space="0" w:color="auto"/>
            </w:tcBorders>
          </w:tcPr>
          <w:p w:rsidR="00B77311" w:rsidRDefault="00B77311"/>
        </w:tc>
        <w:tc>
          <w:tcPr>
            <w:tcW w:w="1693" w:type="dxa"/>
            <w:vMerge w:val="restart"/>
            <w:tcBorders>
              <w:top w:val="single" w:sz="4" w:space="0" w:color="auto"/>
              <w:left w:val="single" w:sz="4" w:space="0" w:color="auto"/>
              <w:bottom w:val="single" w:sz="4" w:space="0" w:color="auto"/>
              <w:right w:val="single" w:sz="4" w:space="0" w:color="auto"/>
            </w:tcBorders>
            <w:hideMark/>
          </w:tcPr>
          <w:p w:rsidR="00B77311" w:rsidRDefault="00B77311">
            <w:r>
              <w:t xml:space="preserve">                                       </w:t>
            </w:r>
          </w:p>
        </w:tc>
      </w:tr>
      <w:tr w:rsidR="00B77311" w:rsidTr="00B77311">
        <w:trPr>
          <w:trHeight w:val="590"/>
        </w:trPr>
        <w:tc>
          <w:tcPr>
            <w:tcW w:w="1041" w:type="dxa"/>
            <w:tcBorders>
              <w:top w:val="single" w:sz="4" w:space="0" w:color="auto"/>
              <w:left w:val="single" w:sz="4" w:space="0" w:color="auto"/>
              <w:bottom w:val="single" w:sz="4" w:space="0" w:color="auto"/>
              <w:right w:val="single" w:sz="4" w:space="0" w:color="auto"/>
            </w:tcBorders>
            <w:hideMark/>
          </w:tcPr>
          <w:p w:rsidR="00B77311" w:rsidRDefault="00B77311">
            <w:r>
              <w:rPr>
                <w:rFonts w:hint="eastAsia"/>
              </w:rPr>
              <w:t>民族</w:t>
            </w:r>
          </w:p>
        </w:tc>
        <w:tc>
          <w:tcPr>
            <w:tcW w:w="1136" w:type="dxa"/>
            <w:gridSpan w:val="2"/>
            <w:tcBorders>
              <w:top w:val="single" w:sz="4" w:space="0" w:color="auto"/>
              <w:left w:val="single" w:sz="4" w:space="0" w:color="auto"/>
              <w:bottom w:val="single" w:sz="4" w:space="0" w:color="auto"/>
              <w:right w:val="single" w:sz="4" w:space="0" w:color="auto"/>
            </w:tcBorders>
          </w:tcPr>
          <w:p w:rsidR="00B77311" w:rsidRDefault="00B77311"/>
        </w:tc>
        <w:tc>
          <w:tcPr>
            <w:tcW w:w="1181" w:type="dxa"/>
            <w:gridSpan w:val="3"/>
            <w:tcBorders>
              <w:top w:val="single" w:sz="4" w:space="0" w:color="auto"/>
              <w:left w:val="single" w:sz="4" w:space="0" w:color="auto"/>
              <w:bottom w:val="single" w:sz="4" w:space="0" w:color="auto"/>
              <w:right w:val="single" w:sz="4" w:space="0" w:color="auto"/>
            </w:tcBorders>
            <w:hideMark/>
          </w:tcPr>
          <w:p w:rsidR="00B77311" w:rsidRDefault="00B77311">
            <w:r>
              <w:rPr>
                <w:rFonts w:hint="eastAsia"/>
              </w:rPr>
              <w:t>申请专业</w:t>
            </w:r>
          </w:p>
        </w:tc>
        <w:tc>
          <w:tcPr>
            <w:tcW w:w="3384" w:type="dxa"/>
            <w:gridSpan w:val="7"/>
            <w:tcBorders>
              <w:top w:val="single" w:sz="4" w:space="0" w:color="auto"/>
              <w:left w:val="single" w:sz="4" w:space="0" w:color="auto"/>
              <w:bottom w:val="single" w:sz="4" w:space="0" w:color="auto"/>
              <w:right w:val="single" w:sz="4" w:space="0" w:color="auto"/>
            </w:tcBorders>
          </w:tcPr>
          <w:p w:rsidR="00B77311" w:rsidRDefault="00B77311"/>
        </w:tc>
        <w:tc>
          <w:tcPr>
            <w:tcW w:w="1693" w:type="dxa"/>
            <w:vMerge/>
            <w:tcBorders>
              <w:top w:val="single" w:sz="4" w:space="0" w:color="auto"/>
              <w:left w:val="single" w:sz="4" w:space="0" w:color="auto"/>
              <w:bottom w:val="single" w:sz="4" w:space="0" w:color="auto"/>
              <w:right w:val="single" w:sz="4" w:space="0" w:color="auto"/>
            </w:tcBorders>
            <w:vAlign w:val="center"/>
            <w:hideMark/>
          </w:tcPr>
          <w:p w:rsidR="00B77311" w:rsidRDefault="00B77311">
            <w:pPr>
              <w:widowControl/>
              <w:jc w:val="left"/>
            </w:pPr>
          </w:p>
        </w:tc>
      </w:tr>
      <w:tr w:rsidR="00B77311" w:rsidTr="00B77311">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B77311" w:rsidRDefault="00B77311">
            <w:r>
              <w:rPr>
                <w:rFonts w:hint="eastAsia"/>
              </w:rPr>
              <w:t>工作单位</w:t>
            </w:r>
          </w:p>
        </w:tc>
        <w:tc>
          <w:tcPr>
            <w:tcW w:w="5542" w:type="dxa"/>
            <w:gridSpan w:val="11"/>
            <w:tcBorders>
              <w:top w:val="single" w:sz="4" w:space="0" w:color="auto"/>
              <w:left w:val="single" w:sz="4" w:space="0" w:color="auto"/>
              <w:bottom w:val="single" w:sz="4" w:space="0" w:color="auto"/>
              <w:right w:val="single" w:sz="4" w:space="0" w:color="auto"/>
            </w:tcBorders>
          </w:tcPr>
          <w:p w:rsidR="00B77311" w:rsidRDefault="00B77311"/>
        </w:tc>
        <w:tc>
          <w:tcPr>
            <w:tcW w:w="1693" w:type="dxa"/>
            <w:vMerge/>
            <w:tcBorders>
              <w:top w:val="single" w:sz="4" w:space="0" w:color="auto"/>
              <w:left w:val="single" w:sz="4" w:space="0" w:color="auto"/>
              <w:bottom w:val="single" w:sz="4" w:space="0" w:color="auto"/>
              <w:right w:val="single" w:sz="4" w:space="0" w:color="auto"/>
            </w:tcBorders>
            <w:vAlign w:val="center"/>
            <w:hideMark/>
          </w:tcPr>
          <w:p w:rsidR="00B77311" w:rsidRDefault="00B77311">
            <w:pPr>
              <w:widowControl/>
              <w:jc w:val="left"/>
            </w:pPr>
          </w:p>
        </w:tc>
      </w:tr>
      <w:tr w:rsidR="00B77311" w:rsidTr="00B77311">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B77311" w:rsidRDefault="00B77311">
            <w:r>
              <w:rPr>
                <w:rFonts w:hint="eastAsia"/>
              </w:rPr>
              <w:t>现任职务</w:t>
            </w:r>
          </w:p>
        </w:tc>
        <w:tc>
          <w:tcPr>
            <w:tcW w:w="1613" w:type="dxa"/>
            <w:gridSpan w:val="3"/>
            <w:tcBorders>
              <w:top w:val="single" w:sz="4" w:space="0" w:color="auto"/>
              <w:left w:val="single" w:sz="4" w:space="0" w:color="auto"/>
              <w:bottom w:val="single" w:sz="4" w:space="0" w:color="auto"/>
              <w:right w:val="single" w:sz="4" w:space="0" w:color="auto"/>
            </w:tcBorders>
          </w:tcPr>
          <w:p w:rsidR="00B77311" w:rsidRDefault="00B77311"/>
        </w:tc>
        <w:tc>
          <w:tcPr>
            <w:tcW w:w="1391" w:type="dxa"/>
            <w:gridSpan w:val="3"/>
            <w:tcBorders>
              <w:top w:val="single" w:sz="4" w:space="0" w:color="auto"/>
              <w:left w:val="single" w:sz="4" w:space="0" w:color="auto"/>
              <w:bottom w:val="single" w:sz="4" w:space="0" w:color="auto"/>
              <w:right w:val="single" w:sz="4" w:space="0" w:color="auto"/>
            </w:tcBorders>
            <w:hideMark/>
          </w:tcPr>
          <w:p w:rsidR="00B77311" w:rsidRDefault="00B77311">
            <w:r>
              <w:rPr>
                <w:rFonts w:hint="eastAsia"/>
              </w:rPr>
              <w:t>身份证号</w:t>
            </w:r>
          </w:p>
        </w:tc>
        <w:tc>
          <w:tcPr>
            <w:tcW w:w="2538" w:type="dxa"/>
            <w:gridSpan w:val="5"/>
            <w:tcBorders>
              <w:top w:val="single" w:sz="4" w:space="0" w:color="auto"/>
              <w:left w:val="single" w:sz="4" w:space="0" w:color="auto"/>
              <w:bottom w:val="single" w:sz="4" w:space="0" w:color="auto"/>
              <w:right w:val="single" w:sz="4" w:space="0" w:color="auto"/>
            </w:tcBorders>
          </w:tcPr>
          <w:p w:rsidR="00B77311" w:rsidRDefault="00B77311"/>
        </w:tc>
        <w:tc>
          <w:tcPr>
            <w:tcW w:w="1693" w:type="dxa"/>
            <w:vMerge/>
            <w:tcBorders>
              <w:top w:val="single" w:sz="4" w:space="0" w:color="auto"/>
              <w:left w:val="single" w:sz="4" w:space="0" w:color="auto"/>
              <w:bottom w:val="single" w:sz="4" w:space="0" w:color="auto"/>
              <w:right w:val="single" w:sz="4" w:space="0" w:color="auto"/>
            </w:tcBorders>
            <w:vAlign w:val="center"/>
            <w:hideMark/>
          </w:tcPr>
          <w:p w:rsidR="00B77311" w:rsidRDefault="00B77311">
            <w:pPr>
              <w:widowControl/>
              <w:jc w:val="left"/>
            </w:pPr>
          </w:p>
        </w:tc>
      </w:tr>
      <w:tr w:rsidR="00B77311" w:rsidTr="00B77311">
        <w:trPr>
          <w:trHeight w:val="590"/>
        </w:trPr>
        <w:tc>
          <w:tcPr>
            <w:tcW w:w="1041" w:type="dxa"/>
            <w:vMerge w:val="restart"/>
            <w:tcBorders>
              <w:top w:val="single" w:sz="4" w:space="0" w:color="auto"/>
              <w:left w:val="single" w:sz="4" w:space="0" w:color="auto"/>
              <w:bottom w:val="single" w:sz="4" w:space="0" w:color="auto"/>
              <w:right w:val="single" w:sz="4" w:space="0" w:color="auto"/>
            </w:tcBorders>
            <w:hideMark/>
          </w:tcPr>
          <w:p w:rsidR="00B77311" w:rsidRDefault="00B77311">
            <w:r>
              <w:rPr>
                <w:rFonts w:hint="eastAsia"/>
              </w:rPr>
              <w:t>学</w:t>
            </w:r>
            <w:r>
              <w:t xml:space="preserve">                </w:t>
            </w:r>
            <w:r>
              <w:rPr>
                <w:rFonts w:hint="eastAsia"/>
              </w:rPr>
              <w:t>习</w:t>
            </w:r>
            <w:r>
              <w:t xml:space="preserve">                                                                                                                        </w:t>
            </w:r>
            <w:r>
              <w:rPr>
                <w:rFonts w:hint="eastAsia"/>
              </w:rPr>
              <w:t>简</w:t>
            </w:r>
            <w:r>
              <w:t xml:space="preserve">    </w:t>
            </w:r>
            <w:r>
              <w:rPr>
                <w:rFonts w:hint="eastAsia"/>
              </w:rPr>
              <w:t>历</w:t>
            </w:r>
          </w:p>
        </w:tc>
        <w:tc>
          <w:tcPr>
            <w:tcW w:w="1772" w:type="dxa"/>
            <w:gridSpan w:val="4"/>
            <w:tcBorders>
              <w:top w:val="single" w:sz="4" w:space="0" w:color="auto"/>
              <w:left w:val="single" w:sz="4" w:space="0" w:color="auto"/>
              <w:bottom w:val="single" w:sz="4" w:space="0" w:color="auto"/>
              <w:right w:val="single" w:sz="4" w:space="0" w:color="auto"/>
            </w:tcBorders>
            <w:hideMark/>
          </w:tcPr>
          <w:p w:rsidR="00B77311" w:rsidRDefault="00B77311">
            <w:r>
              <w:rPr>
                <w:rFonts w:hint="eastAsia"/>
              </w:rPr>
              <w:t>毕业学校</w:t>
            </w:r>
          </w:p>
        </w:tc>
        <w:tc>
          <w:tcPr>
            <w:tcW w:w="5622" w:type="dxa"/>
            <w:gridSpan w:val="9"/>
            <w:tcBorders>
              <w:top w:val="single" w:sz="4" w:space="0" w:color="auto"/>
              <w:left w:val="single" w:sz="4" w:space="0" w:color="auto"/>
              <w:bottom w:val="single" w:sz="4" w:space="0" w:color="auto"/>
              <w:right w:val="single" w:sz="4" w:space="0" w:color="auto"/>
            </w:tcBorders>
          </w:tcPr>
          <w:p w:rsidR="00B77311" w:rsidRDefault="00B77311"/>
        </w:tc>
      </w:tr>
      <w:tr w:rsidR="00B77311" w:rsidTr="00B77311">
        <w:trPr>
          <w:trHeight w:val="5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77311" w:rsidRDefault="00B77311">
            <w:pPr>
              <w:widowControl/>
              <w:jc w:val="left"/>
            </w:pPr>
          </w:p>
        </w:tc>
        <w:tc>
          <w:tcPr>
            <w:tcW w:w="1772" w:type="dxa"/>
            <w:gridSpan w:val="4"/>
            <w:tcBorders>
              <w:top w:val="single" w:sz="4" w:space="0" w:color="auto"/>
              <w:left w:val="single" w:sz="4" w:space="0" w:color="auto"/>
              <w:bottom w:val="single" w:sz="4" w:space="0" w:color="auto"/>
              <w:right w:val="single" w:sz="4" w:space="0" w:color="auto"/>
            </w:tcBorders>
            <w:hideMark/>
          </w:tcPr>
          <w:p w:rsidR="00B77311" w:rsidRDefault="00B77311">
            <w:r>
              <w:rPr>
                <w:rFonts w:hint="eastAsia"/>
              </w:rPr>
              <w:t>学位</w:t>
            </w:r>
          </w:p>
        </w:tc>
        <w:tc>
          <w:tcPr>
            <w:tcW w:w="1391" w:type="dxa"/>
            <w:gridSpan w:val="3"/>
            <w:tcBorders>
              <w:top w:val="single" w:sz="4" w:space="0" w:color="auto"/>
              <w:left w:val="single" w:sz="4" w:space="0" w:color="auto"/>
              <w:bottom w:val="single" w:sz="4" w:space="0" w:color="auto"/>
              <w:right w:val="single" w:sz="4" w:space="0" w:color="auto"/>
            </w:tcBorders>
          </w:tcPr>
          <w:p w:rsidR="00B77311" w:rsidRDefault="00B77311"/>
        </w:tc>
        <w:tc>
          <w:tcPr>
            <w:tcW w:w="1796" w:type="dxa"/>
            <w:gridSpan w:val="3"/>
            <w:tcBorders>
              <w:top w:val="single" w:sz="4" w:space="0" w:color="auto"/>
              <w:left w:val="single" w:sz="4" w:space="0" w:color="auto"/>
              <w:bottom w:val="single" w:sz="4" w:space="0" w:color="auto"/>
              <w:right w:val="single" w:sz="4" w:space="0" w:color="auto"/>
            </w:tcBorders>
            <w:hideMark/>
          </w:tcPr>
          <w:p w:rsidR="00B77311" w:rsidRDefault="00B77311">
            <w:r>
              <w:rPr>
                <w:rFonts w:hint="eastAsia"/>
              </w:rPr>
              <w:t>最后学历</w:t>
            </w:r>
          </w:p>
        </w:tc>
        <w:tc>
          <w:tcPr>
            <w:tcW w:w="2435" w:type="dxa"/>
            <w:gridSpan w:val="3"/>
            <w:tcBorders>
              <w:top w:val="single" w:sz="4" w:space="0" w:color="auto"/>
              <w:left w:val="single" w:sz="4" w:space="0" w:color="auto"/>
              <w:bottom w:val="single" w:sz="4" w:space="0" w:color="auto"/>
              <w:right w:val="single" w:sz="4" w:space="0" w:color="auto"/>
            </w:tcBorders>
          </w:tcPr>
          <w:p w:rsidR="00B77311" w:rsidRDefault="00B77311"/>
        </w:tc>
      </w:tr>
      <w:tr w:rsidR="00B77311" w:rsidTr="00B77311">
        <w:trPr>
          <w:trHeight w:val="59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77311" w:rsidRDefault="00B77311">
            <w:pPr>
              <w:widowControl/>
              <w:jc w:val="left"/>
            </w:pPr>
          </w:p>
        </w:tc>
        <w:tc>
          <w:tcPr>
            <w:tcW w:w="1772" w:type="dxa"/>
            <w:gridSpan w:val="4"/>
            <w:tcBorders>
              <w:top w:val="single" w:sz="4" w:space="0" w:color="auto"/>
              <w:left w:val="single" w:sz="4" w:space="0" w:color="auto"/>
              <w:bottom w:val="single" w:sz="4" w:space="0" w:color="auto"/>
              <w:right w:val="single" w:sz="4" w:space="0" w:color="auto"/>
            </w:tcBorders>
            <w:hideMark/>
          </w:tcPr>
          <w:p w:rsidR="00B77311" w:rsidRDefault="00B77311">
            <w:r>
              <w:rPr>
                <w:rFonts w:hint="eastAsia"/>
              </w:rPr>
              <w:t>毕业时间</w:t>
            </w:r>
          </w:p>
        </w:tc>
        <w:tc>
          <w:tcPr>
            <w:tcW w:w="1391" w:type="dxa"/>
            <w:gridSpan w:val="3"/>
            <w:tcBorders>
              <w:top w:val="single" w:sz="4" w:space="0" w:color="auto"/>
              <w:left w:val="single" w:sz="4" w:space="0" w:color="auto"/>
              <w:bottom w:val="single" w:sz="4" w:space="0" w:color="auto"/>
              <w:right w:val="single" w:sz="4" w:space="0" w:color="auto"/>
            </w:tcBorders>
          </w:tcPr>
          <w:p w:rsidR="00B77311" w:rsidRDefault="00B77311"/>
        </w:tc>
        <w:tc>
          <w:tcPr>
            <w:tcW w:w="1796" w:type="dxa"/>
            <w:gridSpan w:val="3"/>
            <w:tcBorders>
              <w:top w:val="single" w:sz="4" w:space="0" w:color="auto"/>
              <w:left w:val="single" w:sz="4" w:space="0" w:color="auto"/>
              <w:bottom w:val="single" w:sz="4" w:space="0" w:color="auto"/>
              <w:right w:val="single" w:sz="4" w:space="0" w:color="auto"/>
            </w:tcBorders>
            <w:hideMark/>
          </w:tcPr>
          <w:p w:rsidR="00B77311" w:rsidRDefault="00B77311">
            <w:r>
              <w:rPr>
                <w:rFonts w:hint="eastAsia"/>
              </w:rPr>
              <w:t>所学专业</w:t>
            </w:r>
          </w:p>
        </w:tc>
        <w:tc>
          <w:tcPr>
            <w:tcW w:w="2435" w:type="dxa"/>
            <w:gridSpan w:val="3"/>
            <w:tcBorders>
              <w:top w:val="single" w:sz="4" w:space="0" w:color="auto"/>
              <w:left w:val="single" w:sz="4" w:space="0" w:color="auto"/>
              <w:bottom w:val="single" w:sz="4" w:space="0" w:color="auto"/>
              <w:right w:val="single" w:sz="4" w:space="0" w:color="auto"/>
            </w:tcBorders>
          </w:tcPr>
          <w:p w:rsidR="00B77311" w:rsidRDefault="00B77311"/>
        </w:tc>
      </w:tr>
      <w:tr w:rsidR="00B77311" w:rsidTr="00B77311">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B77311" w:rsidRDefault="00B77311">
            <w:r>
              <w:rPr>
                <w:rFonts w:hint="eastAsia"/>
              </w:rPr>
              <w:t>通讯地址</w:t>
            </w:r>
          </w:p>
        </w:tc>
        <w:tc>
          <w:tcPr>
            <w:tcW w:w="4215" w:type="dxa"/>
            <w:gridSpan w:val="8"/>
            <w:tcBorders>
              <w:top w:val="single" w:sz="4" w:space="0" w:color="auto"/>
              <w:left w:val="single" w:sz="4" w:space="0" w:color="auto"/>
              <w:bottom w:val="single" w:sz="4" w:space="0" w:color="auto"/>
              <w:right w:val="single" w:sz="4" w:space="0" w:color="auto"/>
            </w:tcBorders>
          </w:tcPr>
          <w:p w:rsidR="00B77311" w:rsidRDefault="00B77311"/>
        </w:tc>
        <w:tc>
          <w:tcPr>
            <w:tcW w:w="1095" w:type="dxa"/>
            <w:gridSpan w:val="2"/>
            <w:tcBorders>
              <w:top w:val="single" w:sz="4" w:space="0" w:color="auto"/>
              <w:left w:val="single" w:sz="4" w:space="0" w:color="auto"/>
              <w:bottom w:val="single" w:sz="4" w:space="0" w:color="auto"/>
              <w:right w:val="single" w:sz="4" w:space="0" w:color="auto"/>
            </w:tcBorders>
            <w:hideMark/>
          </w:tcPr>
          <w:p w:rsidR="00B77311" w:rsidRDefault="00B77311">
            <w:r>
              <w:rPr>
                <w:rFonts w:hint="eastAsia"/>
              </w:rPr>
              <w:t>邮政编码</w:t>
            </w:r>
          </w:p>
        </w:tc>
        <w:tc>
          <w:tcPr>
            <w:tcW w:w="1925" w:type="dxa"/>
            <w:gridSpan w:val="2"/>
            <w:tcBorders>
              <w:top w:val="single" w:sz="4" w:space="0" w:color="auto"/>
              <w:left w:val="single" w:sz="4" w:space="0" w:color="auto"/>
              <w:bottom w:val="single" w:sz="4" w:space="0" w:color="auto"/>
              <w:right w:val="single" w:sz="4" w:space="0" w:color="auto"/>
            </w:tcBorders>
          </w:tcPr>
          <w:p w:rsidR="00B77311" w:rsidRDefault="00B77311"/>
        </w:tc>
      </w:tr>
      <w:tr w:rsidR="00B77311" w:rsidTr="00B77311">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B77311" w:rsidRDefault="00B77311">
            <w:r>
              <w:rPr>
                <w:rFonts w:hint="eastAsia"/>
              </w:rPr>
              <w:t>家庭电话</w:t>
            </w:r>
          </w:p>
        </w:tc>
        <w:tc>
          <w:tcPr>
            <w:tcW w:w="1470" w:type="dxa"/>
            <w:gridSpan w:val="2"/>
            <w:tcBorders>
              <w:top w:val="single" w:sz="4" w:space="0" w:color="auto"/>
              <w:left w:val="single" w:sz="4" w:space="0" w:color="auto"/>
              <w:bottom w:val="single" w:sz="4" w:space="0" w:color="auto"/>
              <w:right w:val="single" w:sz="4" w:space="0" w:color="auto"/>
            </w:tcBorders>
          </w:tcPr>
          <w:p w:rsidR="00B77311" w:rsidRDefault="00B77311"/>
        </w:tc>
        <w:tc>
          <w:tcPr>
            <w:tcW w:w="1185" w:type="dxa"/>
            <w:gridSpan w:val="3"/>
            <w:tcBorders>
              <w:top w:val="single" w:sz="4" w:space="0" w:color="auto"/>
              <w:left w:val="single" w:sz="4" w:space="0" w:color="auto"/>
              <w:bottom w:val="single" w:sz="4" w:space="0" w:color="auto"/>
              <w:right w:val="single" w:sz="4" w:space="0" w:color="auto"/>
            </w:tcBorders>
            <w:hideMark/>
          </w:tcPr>
          <w:p w:rsidR="00B77311" w:rsidRDefault="00B77311">
            <w:r>
              <w:rPr>
                <w:rFonts w:hint="eastAsia"/>
              </w:rPr>
              <w:t>办公电话</w:t>
            </w:r>
          </w:p>
        </w:tc>
        <w:tc>
          <w:tcPr>
            <w:tcW w:w="1560" w:type="dxa"/>
            <w:gridSpan w:val="3"/>
            <w:tcBorders>
              <w:top w:val="single" w:sz="4" w:space="0" w:color="auto"/>
              <w:left w:val="single" w:sz="4" w:space="0" w:color="auto"/>
              <w:bottom w:val="single" w:sz="4" w:space="0" w:color="auto"/>
              <w:right w:val="single" w:sz="4" w:space="0" w:color="auto"/>
            </w:tcBorders>
          </w:tcPr>
          <w:p w:rsidR="00B77311" w:rsidRDefault="00B77311"/>
        </w:tc>
        <w:tc>
          <w:tcPr>
            <w:tcW w:w="1095" w:type="dxa"/>
            <w:gridSpan w:val="2"/>
            <w:tcBorders>
              <w:top w:val="single" w:sz="4" w:space="0" w:color="auto"/>
              <w:left w:val="single" w:sz="4" w:space="0" w:color="auto"/>
              <w:bottom w:val="single" w:sz="4" w:space="0" w:color="auto"/>
              <w:right w:val="single" w:sz="4" w:space="0" w:color="auto"/>
            </w:tcBorders>
            <w:hideMark/>
          </w:tcPr>
          <w:p w:rsidR="00B77311" w:rsidRDefault="00B77311">
            <w:r>
              <w:rPr>
                <w:rFonts w:hint="eastAsia"/>
              </w:rPr>
              <w:t>手机</w:t>
            </w:r>
          </w:p>
        </w:tc>
        <w:tc>
          <w:tcPr>
            <w:tcW w:w="1925" w:type="dxa"/>
            <w:gridSpan w:val="2"/>
            <w:tcBorders>
              <w:top w:val="single" w:sz="4" w:space="0" w:color="auto"/>
              <w:left w:val="single" w:sz="4" w:space="0" w:color="auto"/>
              <w:bottom w:val="single" w:sz="4" w:space="0" w:color="auto"/>
              <w:right w:val="single" w:sz="4" w:space="0" w:color="auto"/>
            </w:tcBorders>
          </w:tcPr>
          <w:p w:rsidR="00B77311" w:rsidRDefault="00B77311"/>
        </w:tc>
      </w:tr>
      <w:tr w:rsidR="00B77311" w:rsidTr="00B77311">
        <w:trPr>
          <w:trHeight w:val="590"/>
        </w:trPr>
        <w:tc>
          <w:tcPr>
            <w:tcW w:w="1200" w:type="dxa"/>
            <w:gridSpan w:val="2"/>
            <w:tcBorders>
              <w:top w:val="single" w:sz="4" w:space="0" w:color="auto"/>
              <w:left w:val="single" w:sz="4" w:space="0" w:color="auto"/>
              <w:bottom w:val="single" w:sz="4" w:space="0" w:color="auto"/>
              <w:right w:val="single" w:sz="4" w:space="0" w:color="auto"/>
            </w:tcBorders>
            <w:hideMark/>
          </w:tcPr>
          <w:p w:rsidR="00B77311" w:rsidRDefault="00B77311">
            <w:r>
              <w:rPr>
                <w:rFonts w:hint="eastAsia"/>
              </w:rPr>
              <w:t>电子邮箱</w:t>
            </w:r>
          </w:p>
        </w:tc>
        <w:tc>
          <w:tcPr>
            <w:tcW w:w="7235" w:type="dxa"/>
            <w:gridSpan w:val="12"/>
            <w:tcBorders>
              <w:top w:val="single" w:sz="4" w:space="0" w:color="auto"/>
              <w:left w:val="single" w:sz="4" w:space="0" w:color="auto"/>
              <w:bottom w:val="single" w:sz="4" w:space="0" w:color="auto"/>
              <w:right w:val="single" w:sz="4" w:space="0" w:color="auto"/>
            </w:tcBorders>
          </w:tcPr>
          <w:p w:rsidR="00B77311" w:rsidRDefault="00B77311"/>
        </w:tc>
      </w:tr>
      <w:tr w:rsidR="00B77311" w:rsidTr="00B77311">
        <w:trPr>
          <w:trHeight w:val="2710"/>
        </w:trPr>
        <w:tc>
          <w:tcPr>
            <w:tcW w:w="8435" w:type="dxa"/>
            <w:gridSpan w:val="14"/>
            <w:tcBorders>
              <w:top w:val="single" w:sz="4" w:space="0" w:color="auto"/>
              <w:left w:val="single" w:sz="4" w:space="0" w:color="auto"/>
              <w:bottom w:val="single" w:sz="4" w:space="0" w:color="auto"/>
              <w:right w:val="single" w:sz="4" w:space="0" w:color="auto"/>
            </w:tcBorders>
            <w:hideMark/>
          </w:tcPr>
          <w:p w:rsidR="00B77311" w:rsidRDefault="00B77311">
            <w:pPr>
              <w:tabs>
                <w:tab w:val="left" w:pos="2436"/>
              </w:tabs>
            </w:pPr>
            <w:r>
              <w:tab/>
              <w:t xml:space="preserve">       </w:t>
            </w:r>
            <w:r>
              <w:rPr>
                <w:rFonts w:hint="eastAsia"/>
              </w:rPr>
              <w:t>个人工作简历</w:t>
            </w:r>
          </w:p>
        </w:tc>
      </w:tr>
      <w:tr w:rsidR="00B77311" w:rsidTr="00B77311">
        <w:trPr>
          <w:trHeight w:val="3325"/>
        </w:trPr>
        <w:tc>
          <w:tcPr>
            <w:tcW w:w="8435" w:type="dxa"/>
            <w:gridSpan w:val="14"/>
            <w:tcBorders>
              <w:top w:val="single" w:sz="4" w:space="0" w:color="auto"/>
              <w:left w:val="single" w:sz="4" w:space="0" w:color="auto"/>
              <w:bottom w:val="single" w:sz="4" w:space="0" w:color="auto"/>
              <w:right w:val="single" w:sz="4" w:space="0" w:color="auto"/>
            </w:tcBorders>
          </w:tcPr>
          <w:p w:rsidR="00B77311" w:rsidRDefault="00B77311">
            <w:pPr>
              <w:rPr>
                <w:rFonts w:ascii="Times New Roman" w:hAnsi="Times New Roman"/>
                <w:szCs w:val="20"/>
              </w:rPr>
            </w:pPr>
            <w:r>
              <w:rPr>
                <w:rFonts w:hint="eastAsia"/>
              </w:rPr>
              <w:t>报名人承诺：</w:t>
            </w:r>
          </w:p>
          <w:p w:rsidR="00B77311" w:rsidRDefault="00B77311">
            <w:pPr>
              <w:ind w:firstLineChars="200" w:firstLine="420"/>
            </w:pPr>
            <w:r>
              <w:rPr>
                <w:rFonts w:hint="eastAsia"/>
              </w:rPr>
              <w:t>我愿意参加经济研究院的研究生课程进修班，并保证中途不退学；一旦退学，所造成损失由我个人承担。</w:t>
            </w:r>
          </w:p>
          <w:p w:rsidR="00B77311" w:rsidRDefault="00B77311">
            <w:pPr>
              <w:ind w:firstLineChars="200" w:firstLine="420"/>
            </w:pPr>
          </w:p>
          <w:p w:rsidR="00B77311" w:rsidRDefault="00B77311">
            <w:pPr>
              <w:ind w:firstLineChars="200" w:firstLine="420"/>
            </w:pPr>
            <w:r>
              <w:t xml:space="preserve">                                   </w:t>
            </w:r>
            <w:r>
              <w:rPr>
                <w:rFonts w:hint="eastAsia"/>
              </w:rPr>
              <w:t>承诺人签字：</w:t>
            </w:r>
          </w:p>
        </w:tc>
      </w:tr>
    </w:tbl>
    <w:p w:rsidR="00B77311" w:rsidRDefault="00B77311" w:rsidP="00B77311">
      <w:pPr>
        <w:jc w:val="center"/>
        <w:rPr>
          <w:rFonts w:ascii="Times New Roman" w:hAnsi="Times New Roman"/>
          <w:sz w:val="36"/>
          <w:szCs w:val="20"/>
        </w:rPr>
      </w:pPr>
      <w:r>
        <w:rPr>
          <w:rFonts w:hint="eastAsia"/>
          <w:sz w:val="36"/>
        </w:rPr>
        <w:t>经济研究中心研究生课程班学员登记表</w:t>
      </w:r>
    </w:p>
    <w:p w:rsidR="00B77311" w:rsidRDefault="00B77311"/>
    <w:sectPr w:rsidR="00B77311" w:rsidSect="002440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A4D5E"/>
    <w:multiLevelType w:val="singleLevel"/>
    <w:tmpl w:val="594A4D5E"/>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3A08"/>
    <w:rsid w:val="000A32EA"/>
    <w:rsid w:val="0024401F"/>
    <w:rsid w:val="00492984"/>
    <w:rsid w:val="005D588E"/>
    <w:rsid w:val="00725004"/>
    <w:rsid w:val="00831232"/>
    <w:rsid w:val="0087685C"/>
    <w:rsid w:val="00942912"/>
    <w:rsid w:val="00A33A08"/>
    <w:rsid w:val="00A71BB2"/>
    <w:rsid w:val="00AC64B4"/>
    <w:rsid w:val="00B32A09"/>
    <w:rsid w:val="00B77311"/>
    <w:rsid w:val="264C02FA"/>
    <w:rsid w:val="39797B37"/>
    <w:rsid w:val="52C55D49"/>
    <w:rsid w:val="76650B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01F"/>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24401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9035759">
      <w:bodyDiv w:val="1"/>
      <w:marLeft w:val="0"/>
      <w:marRight w:val="0"/>
      <w:marTop w:val="0"/>
      <w:marBottom w:val="0"/>
      <w:divBdr>
        <w:top w:val="none" w:sz="0" w:space="0" w:color="auto"/>
        <w:left w:val="none" w:sz="0" w:space="0" w:color="auto"/>
        <w:bottom w:val="none" w:sz="0" w:space="0" w:color="auto"/>
        <w:right w:val="none" w:sz="0" w:space="0" w:color="auto"/>
      </w:divBdr>
    </w:div>
    <w:div w:id="1519079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Administrator</cp:lastModifiedBy>
  <cp:revision>7</cp:revision>
  <dcterms:created xsi:type="dcterms:W3CDTF">2017-07-03T03:18:00Z</dcterms:created>
  <dcterms:modified xsi:type="dcterms:W3CDTF">2017-07-12T05:45:00Z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