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AA" w:rsidRDefault="00DE2EAA" w:rsidP="00DE2EAA">
      <w:pPr>
        <w:pStyle w:val="Default"/>
        <w:spacing w:line="500" w:lineRule="exact"/>
        <w:jc w:val="center"/>
        <w:rPr>
          <w:rFonts w:eastAsia="微软雅黑"/>
          <w:sz w:val="44"/>
          <w:szCs w:val="36"/>
        </w:rPr>
      </w:pPr>
      <w:r>
        <w:rPr>
          <w:rFonts w:eastAsia="微软雅黑"/>
          <w:b/>
          <w:bCs/>
          <w:sz w:val="44"/>
          <w:szCs w:val="36"/>
        </w:rPr>
        <w:t>“金融+”领袖营</w:t>
      </w:r>
    </w:p>
    <w:p w:rsidR="00DE2EAA" w:rsidRDefault="00DE2EAA" w:rsidP="00DE2EAA">
      <w:pPr>
        <w:pStyle w:val="Default"/>
        <w:spacing w:line="500" w:lineRule="exact"/>
        <w:jc w:val="center"/>
        <w:rPr>
          <w:rFonts w:eastAsia="微软雅黑"/>
        </w:rPr>
      </w:pPr>
      <w:r>
        <w:rPr>
          <w:rFonts w:eastAsia="微软雅黑"/>
          <w:b/>
          <w:bCs/>
          <w:sz w:val="36"/>
          <w:szCs w:val="36"/>
        </w:rPr>
        <w:t>招生简章</w:t>
      </w:r>
    </w:p>
    <w:p w:rsidR="00DE2EAA" w:rsidRDefault="00DE2EAA" w:rsidP="00DE2EAA">
      <w:pPr>
        <w:pStyle w:val="Default"/>
        <w:spacing w:line="500" w:lineRule="exact"/>
        <w:rPr>
          <w:rFonts w:eastAsia="微软雅黑"/>
          <w:b/>
          <w:bCs/>
          <w:sz w:val="28"/>
          <w:szCs w:val="28"/>
        </w:rPr>
      </w:pPr>
    </w:p>
    <w:p w:rsidR="00DE2EAA" w:rsidRDefault="00DE2EAA" w:rsidP="00DE2EAA">
      <w:pPr>
        <w:pStyle w:val="Default"/>
        <w:spacing w:line="500" w:lineRule="exact"/>
        <w:rPr>
          <w:rFonts w:eastAsia="微软雅黑"/>
          <w:sz w:val="28"/>
          <w:szCs w:val="28"/>
        </w:rPr>
      </w:pPr>
      <w:r>
        <w:rPr>
          <w:rFonts w:eastAsia="微软雅黑"/>
          <w:b/>
          <w:bCs/>
          <w:sz w:val="28"/>
          <w:szCs w:val="28"/>
        </w:rPr>
        <w:t>创新性的高校企业教育合作（可申硕项目）</w:t>
      </w:r>
    </w:p>
    <w:p w:rsidR="00DE2EAA" w:rsidRDefault="00DE2EAA" w:rsidP="00DE2EAA">
      <w:pPr>
        <w:spacing w:line="500" w:lineRule="exact"/>
        <w:ind w:firstLineChars="200" w:firstLine="420"/>
        <w:rPr>
          <w:rFonts w:ascii="微软雅黑" w:eastAsia="微软雅黑" w:hAnsi="微软雅黑" w:cs="黑体"/>
          <w:szCs w:val="21"/>
        </w:rPr>
      </w:pPr>
      <w:r>
        <w:rPr>
          <w:rFonts w:ascii="微软雅黑" w:eastAsia="微软雅黑" w:hAnsi="微软雅黑" w:cs="黑体"/>
          <w:szCs w:val="21"/>
        </w:rPr>
        <w:t>“金融+”领袖营是南开大学金融学院和</w:t>
      </w:r>
      <w:r w:rsidR="008A4289">
        <w:rPr>
          <w:rFonts w:ascii="微软雅黑" w:eastAsia="微软雅黑" w:hAnsi="微软雅黑" w:cs="黑体" w:hint="eastAsia"/>
          <w:szCs w:val="21"/>
        </w:rPr>
        <w:t>一流金融机构</w:t>
      </w:r>
      <w:r>
        <w:rPr>
          <w:rFonts w:ascii="微软雅黑" w:eastAsia="微软雅黑" w:hAnsi="微软雅黑" w:cs="黑体"/>
          <w:szCs w:val="21"/>
        </w:rPr>
        <w:t>联袂打造的金融人才专业培训班（可申硕）。课程体系传承了百年名校扎实的金融理论基础，融入了</w:t>
      </w:r>
      <w:r w:rsidR="008A4289">
        <w:rPr>
          <w:rFonts w:ascii="微软雅黑" w:eastAsia="微软雅黑" w:hAnsi="微软雅黑" w:cs="黑体" w:hint="eastAsia"/>
          <w:szCs w:val="21"/>
        </w:rPr>
        <w:t>金融</w:t>
      </w:r>
      <w:r>
        <w:rPr>
          <w:rFonts w:ascii="微软雅黑" w:eastAsia="微软雅黑" w:hAnsi="微软雅黑" w:cs="黑体"/>
          <w:szCs w:val="21"/>
        </w:rPr>
        <w:t>行业一流企业大学人才发展与培养的核心理念，致力于培养复合型金融领袖，旨在打造一个大金融时代全价值链的金融生态学习圈。该课程通过专业的金融知识体系、框架和切实可行的金融实践工具的学习</w:t>
      </w:r>
      <w:r>
        <w:rPr>
          <w:rFonts w:ascii="微软雅黑" w:eastAsia="微软雅黑" w:hAnsi="微软雅黑" w:cs="黑体" w:hint="eastAsia"/>
          <w:szCs w:val="21"/>
        </w:rPr>
        <w:t>，</w:t>
      </w:r>
      <w:r>
        <w:rPr>
          <w:rFonts w:ascii="微软雅黑" w:eastAsia="微软雅黑" w:hAnsi="微软雅黑" w:cs="黑体"/>
          <w:szCs w:val="21"/>
        </w:rPr>
        <w:t>帮助高级管理人员提升系统性的金融专业能力、创新能力、战略决策能力和领导力，成为具有国际视野、通晓金融规则和行业金融的领袖型人才，带领中国企业在资本推动的转型升级中迈向成功。</w:t>
      </w:r>
    </w:p>
    <w:p w:rsidR="00DE2EAA" w:rsidRDefault="00DE2EAA" w:rsidP="00DE2EAA">
      <w:pPr>
        <w:spacing w:line="500" w:lineRule="exact"/>
        <w:ind w:firstLineChars="200" w:firstLine="420"/>
        <w:rPr>
          <w:rFonts w:ascii="微软雅黑" w:eastAsia="微软雅黑" w:hAnsi="微软雅黑"/>
        </w:rPr>
      </w:pPr>
    </w:p>
    <w:p w:rsidR="00DE2EAA" w:rsidRDefault="00DE2EAA" w:rsidP="00DE2EAA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项目优势</w:t>
      </w:r>
    </w:p>
    <w:p w:rsidR="00DE2EAA" w:rsidRDefault="00DE2EAA" w:rsidP="007D59F4">
      <w:pPr>
        <w:spacing w:line="500" w:lineRule="exact"/>
        <w:ind w:firstLineChars="200" w:firstLine="420"/>
        <w:rPr>
          <w:rFonts w:ascii="微软雅黑" w:eastAsia="微软雅黑" w:hAnsi="微软雅黑" w:cs="黑体"/>
          <w:b/>
          <w:szCs w:val="21"/>
        </w:rPr>
      </w:pPr>
      <w:r>
        <w:rPr>
          <w:rFonts w:ascii="微软雅黑" w:eastAsia="微软雅黑" w:hAnsi="微软雅黑" w:hint="eastAsia"/>
          <w:b/>
        </w:rPr>
        <w:t>1.</w:t>
      </w:r>
      <w:r>
        <w:rPr>
          <w:rFonts w:ascii="微软雅黑" w:eastAsia="微软雅黑" w:hAnsi="微软雅黑" w:cs="黑体" w:hint="eastAsia"/>
          <w:b/>
          <w:szCs w:val="21"/>
        </w:rPr>
        <w:t>扎根金融</w:t>
      </w:r>
    </w:p>
    <w:p w:rsidR="00DE2EAA" w:rsidRDefault="00DE2EAA" w:rsidP="00DE2EAA">
      <w:pPr>
        <w:spacing w:line="500" w:lineRule="exact"/>
        <w:ind w:firstLineChars="200" w:firstLine="420"/>
        <w:rPr>
          <w:rFonts w:ascii="微软雅黑" w:eastAsia="微软雅黑" w:hAnsi="微软雅黑" w:cs="黑体"/>
          <w:szCs w:val="21"/>
        </w:rPr>
      </w:pPr>
      <w:r>
        <w:rPr>
          <w:rFonts w:ascii="微软雅黑" w:eastAsia="微软雅黑" w:hAnsi="微软雅黑" w:cs="黑体" w:hint="eastAsia"/>
          <w:szCs w:val="21"/>
        </w:rPr>
        <w:t>由百年学府，周恩来总理的母校南开大学提供金融学科的体系类课程。南开大学金融学科历史悠久、底蕴深厚，自1919年建立商科，由来自耶鲁大学、哈佛大学的知名学者担任历届系主任，排名全国领先。学员完成课程可获得南开大学金融学院</w:t>
      </w:r>
      <w:bookmarkStart w:id="0" w:name="_GoBack"/>
      <w:bookmarkEnd w:id="0"/>
      <w:r>
        <w:rPr>
          <w:rFonts w:ascii="微软雅黑" w:eastAsia="微软雅黑" w:hAnsi="微软雅黑" w:cs="黑体" w:hint="eastAsia"/>
          <w:szCs w:val="21"/>
        </w:rPr>
        <w:t>，通过全国统考者，有机会获得南开大学经济学金融方向硕士学位。</w:t>
      </w:r>
    </w:p>
    <w:p w:rsidR="00DE2EAA" w:rsidRDefault="00DE2EAA" w:rsidP="007D59F4">
      <w:pPr>
        <w:spacing w:line="500" w:lineRule="exact"/>
        <w:ind w:firstLineChars="200" w:firstLine="420"/>
        <w:rPr>
          <w:rFonts w:ascii="微软雅黑" w:eastAsia="微软雅黑" w:hAnsi="微软雅黑" w:cs="黑体"/>
          <w:b/>
          <w:szCs w:val="21"/>
        </w:rPr>
      </w:pPr>
      <w:r>
        <w:rPr>
          <w:rFonts w:ascii="微软雅黑" w:eastAsia="微软雅黑" w:hAnsi="微软雅黑" w:cs="黑体" w:hint="eastAsia"/>
          <w:b/>
          <w:szCs w:val="21"/>
        </w:rPr>
        <w:t>2.</w:t>
      </w:r>
      <w:r>
        <w:rPr>
          <w:rFonts w:ascii="微软雅黑" w:eastAsia="微软雅黑" w:hAnsi="微软雅黑" w:cs="黑体"/>
          <w:b/>
          <w:szCs w:val="21"/>
        </w:rPr>
        <w:t xml:space="preserve"> 融汇实践</w:t>
      </w:r>
    </w:p>
    <w:p w:rsidR="00DE2EAA" w:rsidRDefault="00DE2EAA" w:rsidP="00DE2EAA">
      <w:pPr>
        <w:spacing w:line="500" w:lineRule="exact"/>
        <w:rPr>
          <w:rFonts w:ascii="微软雅黑" w:eastAsia="微软雅黑" w:hAnsi="微软雅黑" w:cs="黑体"/>
          <w:szCs w:val="21"/>
        </w:rPr>
      </w:pPr>
      <w:r>
        <w:rPr>
          <w:rFonts w:ascii="微软雅黑" w:eastAsia="微软雅黑" w:hAnsi="微软雅黑" w:cs="黑体"/>
          <w:szCs w:val="21"/>
        </w:rPr>
        <w:tab/>
      </w:r>
      <w:r>
        <w:rPr>
          <w:rFonts w:ascii="微软雅黑" w:eastAsia="微软雅黑" w:hAnsi="微软雅黑" w:cs="黑体" w:hint="eastAsia"/>
          <w:szCs w:val="21"/>
        </w:rPr>
        <w:t>课程设有丰富的金融实务课程，力邀金融大咖，行业翘楚，杰出校友分享金融市场前沿问题，宝贵行业经验和业务实践，打通课堂和实践的链接；</w:t>
      </w:r>
    </w:p>
    <w:p w:rsidR="00DE2EAA" w:rsidRDefault="00DE2EAA" w:rsidP="00DE2EAA">
      <w:pPr>
        <w:spacing w:line="500" w:lineRule="exact"/>
        <w:rPr>
          <w:rFonts w:ascii="微软雅黑" w:eastAsia="微软雅黑" w:hAnsi="微软雅黑" w:cs="黑体"/>
          <w:b/>
          <w:szCs w:val="21"/>
        </w:rPr>
      </w:pPr>
      <w:r>
        <w:rPr>
          <w:rFonts w:ascii="微软雅黑" w:eastAsia="微软雅黑" w:hAnsi="微软雅黑" w:cs="黑体"/>
          <w:b/>
          <w:szCs w:val="21"/>
        </w:rPr>
        <w:tab/>
        <w:t>3. 管理广度</w:t>
      </w:r>
    </w:p>
    <w:p w:rsidR="00DE2EAA" w:rsidRDefault="00DE2EAA" w:rsidP="00DE2EAA">
      <w:pPr>
        <w:spacing w:line="500" w:lineRule="exact"/>
        <w:rPr>
          <w:rFonts w:ascii="微软雅黑" w:eastAsia="微软雅黑" w:hAnsi="微软雅黑" w:cs="黑体"/>
          <w:szCs w:val="21"/>
        </w:rPr>
      </w:pPr>
      <w:r>
        <w:rPr>
          <w:rFonts w:ascii="微软雅黑" w:eastAsia="微软雅黑" w:hAnsi="微软雅黑" w:cs="黑体"/>
          <w:szCs w:val="21"/>
        </w:rPr>
        <w:tab/>
        <w:t>为培养领袖型的金融人才，特设</w:t>
      </w:r>
      <w:r>
        <w:rPr>
          <w:rFonts w:ascii="微软雅黑" w:eastAsia="微软雅黑" w:hAnsi="微软雅黑" w:cs="黑体" w:hint="eastAsia"/>
          <w:szCs w:val="21"/>
        </w:rPr>
        <w:t>具有深度的管理学课程，高屋建瓴的精辟理论案例和切实有效的管理工具，能够系统性强化学员商业思维能力，提高领导力和管理技能。</w:t>
      </w:r>
    </w:p>
    <w:p w:rsidR="00DE2EAA" w:rsidRDefault="00DE2EAA" w:rsidP="007D59F4">
      <w:pPr>
        <w:spacing w:line="500" w:lineRule="exact"/>
        <w:ind w:firstLineChars="200" w:firstLine="420"/>
        <w:rPr>
          <w:rFonts w:ascii="微软雅黑" w:eastAsia="微软雅黑" w:hAnsi="微软雅黑" w:cs="黑体"/>
          <w:b/>
          <w:szCs w:val="21"/>
        </w:rPr>
      </w:pPr>
      <w:r>
        <w:rPr>
          <w:rFonts w:ascii="微软雅黑" w:eastAsia="微软雅黑" w:hAnsi="微软雅黑" w:cs="黑体" w:hint="eastAsia"/>
          <w:b/>
          <w:szCs w:val="21"/>
        </w:rPr>
        <w:t>4.</w:t>
      </w:r>
      <w:r>
        <w:rPr>
          <w:rFonts w:ascii="微软雅黑" w:eastAsia="微软雅黑" w:hAnsi="微软雅黑" w:cs="黑体"/>
          <w:b/>
          <w:szCs w:val="21"/>
        </w:rPr>
        <w:t xml:space="preserve"> 贯通资本</w:t>
      </w:r>
    </w:p>
    <w:p w:rsidR="00DE2EAA" w:rsidRDefault="00DE2EAA" w:rsidP="00DE2EAA">
      <w:pPr>
        <w:spacing w:line="500" w:lineRule="exact"/>
        <w:ind w:firstLineChars="200" w:firstLine="420"/>
        <w:rPr>
          <w:rFonts w:ascii="微软雅黑" w:eastAsia="微软雅黑" w:hAnsi="微软雅黑" w:cs="黑体"/>
          <w:szCs w:val="21"/>
        </w:rPr>
      </w:pPr>
      <w:r>
        <w:rPr>
          <w:rFonts w:ascii="微软雅黑" w:eastAsia="微软雅黑" w:hAnsi="微软雅黑" w:cs="黑体" w:hint="eastAsia"/>
          <w:szCs w:val="21"/>
        </w:rPr>
        <w:t>以知名大型金融机构金融资源为平台，为您的企业，金融业务，和个人投资及财富管理对接全方位专业化的金融服务，领域覆盖研究、投资、资产管理、投资银行、私募股权投资、财富管理等。</w:t>
      </w:r>
    </w:p>
    <w:p w:rsidR="00DE2EAA" w:rsidRDefault="00DE2EAA" w:rsidP="007D59F4">
      <w:pPr>
        <w:spacing w:line="500" w:lineRule="exact"/>
        <w:ind w:firstLineChars="200" w:firstLine="420"/>
        <w:rPr>
          <w:rFonts w:ascii="微软雅黑" w:eastAsia="微软雅黑" w:hAnsi="微软雅黑" w:cs="黑体"/>
          <w:b/>
          <w:szCs w:val="21"/>
        </w:rPr>
      </w:pPr>
      <w:r>
        <w:rPr>
          <w:rFonts w:ascii="微软雅黑" w:eastAsia="微软雅黑" w:hAnsi="微软雅黑" w:cs="黑体" w:hint="eastAsia"/>
          <w:b/>
          <w:szCs w:val="21"/>
        </w:rPr>
        <w:t>5.特色运营</w:t>
      </w:r>
    </w:p>
    <w:p w:rsidR="00DE2EAA" w:rsidRDefault="00DE2EAA" w:rsidP="00DE2EAA">
      <w:pPr>
        <w:spacing w:line="500" w:lineRule="exact"/>
        <w:rPr>
          <w:rFonts w:ascii="微软雅黑" w:eastAsia="微软雅黑" w:hAnsi="微软雅黑" w:cs="黑体"/>
          <w:szCs w:val="21"/>
        </w:rPr>
      </w:pPr>
      <w:r>
        <w:rPr>
          <w:rFonts w:ascii="微软雅黑" w:eastAsia="微软雅黑" w:hAnsi="微软雅黑" w:cs="黑体" w:hint="eastAsia"/>
          <w:szCs w:val="21"/>
        </w:rPr>
        <w:lastRenderedPageBreak/>
        <w:t>1） 线上线下课程交互：富有特色的线上学习作为增值课程，形成线上预热课程和课后拓展课程，为高强度的面授课程做补充和延展，鼓励学员充分利用学习资源，自我成长。</w:t>
      </w:r>
    </w:p>
    <w:p w:rsidR="00DE2EAA" w:rsidRDefault="00DE2EAA" w:rsidP="00DE2EAA">
      <w:pPr>
        <w:spacing w:line="500" w:lineRule="exact"/>
        <w:rPr>
          <w:rFonts w:ascii="微软雅黑" w:eastAsia="微软雅黑" w:hAnsi="微软雅黑" w:cs="黑体"/>
          <w:szCs w:val="21"/>
        </w:rPr>
      </w:pPr>
      <w:r>
        <w:rPr>
          <w:rFonts w:ascii="微软雅黑" w:eastAsia="微软雅黑" w:hAnsi="微软雅黑" w:cs="黑体" w:hint="eastAsia"/>
          <w:szCs w:val="21"/>
        </w:rPr>
        <w:t>2）</w:t>
      </w:r>
      <w:r>
        <w:rPr>
          <w:rFonts w:ascii="微软雅黑" w:eastAsia="微软雅黑" w:hAnsi="微软雅黑" w:cs="黑体"/>
          <w:szCs w:val="21"/>
        </w:rPr>
        <w:t>双班</w:t>
      </w:r>
      <w:r>
        <w:rPr>
          <w:rFonts w:ascii="微软雅黑" w:eastAsia="微软雅黑" w:hAnsi="微软雅黑" w:cs="黑体" w:hint="eastAsia"/>
          <w:szCs w:val="21"/>
        </w:rPr>
        <w:t>主任制度：设有学术主任、教务主任双班主任制，提供课前课后的学术指导和教务跟踪服务，为持续学习，考试通过率保驾护航。</w:t>
      </w:r>
    </w:p>
    <w:p w:rsidR="00DE2EAA" w:rsidRDefault="00DE2EAA" w:rsidP="00DE2EAA">
      <w:pPr>
        <w:spacing w:line="500" w:lineRule="exact"/>
        <w:rPr>
          <w:rFonts w:ascii="微软雅黑" w:eastAsia="微软雅黑" w:hAnsi="微软雅黑" w:cs="黑体"/>
          <w:szCs w:val="21"/>
        </w:rPr>
      </w:pPr>
      <w:r>
        <w:rPr>
          <w:rFonts w:ascii="微软雅黑" w:eastAsia="微软雅黑" w:hAnsi="微软雅黑" w:cs="黑体"/>
          <w:szCs w:val="21"/>
        </w:rPr>
        <w:t>3</w:t>
      </w:r>
      <w:r>
        <w:rPr>
          <w:rFonts w:ascii="微软雅黑" w:eastAsia="微软雅黑" w:hAnsi="微软雅黑" w:cs="黑体" w:hint="eastAsia"/>
          <w:szCs w:val="21"/>
        </w:rPr>
        <w:t>）学员积分制度：“金融+”领袖营排位赛分值系统分为学习、成长、坚持、分享、拓展五个模块，每个模块有加分任务，学员通过通关任务，不断成长进阶，直至成为最强王者，获得奖励和荣誉。通过激发学员学习热情，让学员深度参与，主动学习，感受极致的学习体验。</w:t>
      </w:r>
    </w:p>
    <w:p w:rsidR="00DE2EAA" w:rsidRDefault="00DE2EAA" w:rsidP="00DE2EAA">
      <w:pPr>
        <w:spacing w:line="500" w:lineRule="exact"/>
        <w:rPr>
          <w:rFonts w:ascii="微软雅黑" w:eastAsia="微软雅黑" w:hAnsi="微软雅黑" w:cs="黑体"/>
          <w:szCs w:val="21"/>
        </w:rPr>
      </w:pPr>
      <w:r>
        <w:rPr>
          <w:rFonts w:ascii="微软雅黑" w:eastAsia="微软雅黑" w:hAnsi="微软雅黑" w:cs="黑体"/>
          <w:szCs w:val="21"/>
        </w:rPr>
        <w:t>4</w:t>
      </w:r>
      <w:r>
        <w:rPr>
          <w:rFonts w:ascii="微软雅黑" w:eastAsia="微软雅黑" w:hAnsi="微软雅黑" w:cs="黑体" w:hint="eastAsia"/>
          <w:szCs w:val="21"/>
        </w:rPr>
        <w:t>）全方面学习机会：学员将有丰富机会参与到各种企业参访、企业调研、金融论坛、人文沙龙、校友之夜、海外游学等活动中；拓宽视野，开拓人脉，提升影响力。</w:t>
      </w:r>
    </w:p>
    <w:p w:rsidR="00DE2EAA" w:rsidRDefault="00DE2EAA" w:rsidP="007D59F4">
      <w:pPr>
        <w:spacing w:line="500" w:lineRule="exact"/>
        <w:ind w:firstLineChars="200" w:firstLine="420"/>
        <w:rPr>
          <w:rFonts w:ascii="微软雅黑" w:eastAsia="微软雅黑" w:hAnsi="微软雅黑" w:cs="黑体"/>
          <w:b/>
          <w:szCs w:val="21"/>
        </w:rPr>
      </w:pPr>
      <w:r>
        <w:rPr>
          <w:rFonts w:ascii="微软雅黑" w:eastAsia="微软雅黑" w:hAnsi="微软雅黑" w:cs="黑体" w:hint="eastAsia"/>
          <w:b/>
          <w:szCs w:val="21"/>
        </w:rPr>
        <w:t>6. 生态构建</w:t>
      </w:r>
    </w:p>
    <w:p w:rsidR="00DE2EAA" w:rsidRDefault="00DE2EAA" w:rsidP="00DE2EAA">
      <w:pPr>
        <w:spacing w:line="500" w:lineRule="exact"/>
        <w:rPr>
          <w:rFonts w:ascii="微软雅黑" w:eastAsia="微软雅黑" w:hAnsi="微软雅黑" w:cs="黑体"/>
          <w:szCs w:val="21"/>
        </w:rPr>
      </w:pPr>
      <w:r>
        <w:rPr>
          <w:rFonts w:ascii="微软雅黑" w:eastAsia="微软雅黑" w:hAnsi="微软雅黑" w:cs="黑体"/>
          <w:szCs w:val="21"/>
        </w:rPr>
        <w:t>“金融+”领袖营致力于构建学习平台圈，让金融学家、金融家、企业家济济一堂，碰撞智慧的火花，整合金融资源，构建金融学习的生态圈。</w:t>
      </w:r>
    </w:p>
    <w:p w:rsidR="00DE2EAA" w:rsidRDefault="00DE2EAA" w:rsidP="00DE2EAA">
      <w:pPr>
        <w:spacing w:line="500" w:lineRule="exact"/>
        <w:ind w:firstLineChars="200" w:firstLine="420"/>
        <w:rPr>
          <w:rFonts w:ascii="微软雅黑" w:eastAsia="微软雅黑" w:hAnsi="微软雅黑"/>
        </w:rPr>
      </w:pPr>
    </w:p>
    <w:p w:rsidR="00DE2EAA" w:rsidRDefault="00DE2EAA" w:rsidP="00DE2EAA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招生对象</w:t>
      </w:r>
    </w:p>
    <w:p w:rsidR="00DE2EAA" w:rsidRDefault="00DE2EAA" w:rsidP="00DE2EAA">
      <w:pPr>
        <w:spacing w:line="500" w:lineRule="exact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1.企业管理精英；</w:t>
      </w:r>
    </w:p>
    <w:p w:rsidR="00DE2EAA" w:rsidRDefault="00DE2EAA" w:rsidP="00DE2EAA">
      <w:pPr>
        <w:spacing w:line="500" w:lineRule="exact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2.金融从业精英；</w:t>
      </w:r>
    </w:p>
    <w:p w:rsidR="00DE2EAA" w:rsidRDefault="00DE2EAA" w:rsidP="00DE2EAA">
      <w:pPr>
        <w:spacing w:line="500" w:lineRule="exact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3.有志在金融业发展的优秀人士。</w:t>
      </w:r>
    </w:p>
    <w:p w:rsidR="00DE2EAA" w:rsidRDefault="00DE2EAA" w:rsidP="00DE2EAA">
      <w:pPr>
        <w:spacing w:line="500" w:lineRule="exact"/>
        <w:ind w:firstLineChars="200" w:firstLine="420"/>
        <w:rPr>
          <w:rFonts w:ascii="微软雅黑" w:eastAsia="微软雅黑" w:hAnsi="微软雅黑"/>
        </w:rPr>
      </w:pPr>
    </w:p>
    <w:p w:rsidR="00DE2EAA" w:rsidRDefault="00DE2EAA" w:rsidP="00DE2EAA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申硕条件</w:t>
      </w:r>
    </w:p>
    <w:p w:rsidR="00DE2EAA" w:rsidRDefault="00DE2EAA" w:rsidP="00DE2EAA">
      <w:pPr>
        <w:spacing w:line="500" w:lineRule="exact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如需申请硕士学位的学员，需要获得满三年的大学本科学士学位及学历（2017年统招2014年及以前获得学士学位的本科毕业生）。如不符合申硕条件但有意报名的学员请垂询报名热线。</w:t>
      </w:r>
    </w:p>
    <w:p w:rsidR="00DE2EAA" w:rsidRDefault="00DE2EAA" w:rsidP="00DE2EAA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</w:p>
    <w:p w:rsidR="00DE2EAA" w:rsidRDefault="00DE2EAA" w:rsidP="00DE2EAA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学习事项</w:t>
      </w:r>
    </w:p>
    <w:p w:rsidR="00DE2EAA" w:rsidRDefault="00DE2EAA" w:rsidP="00DE2EAA">
      <w:pPr>
        <w:spacing w:line="500" w:lineRule="exact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课时：40天左右，学时：200小时以上</w:t>
      </w:r>
    </w:p>
    <w:p w:rsidR="00DE2EAA" w:rsidRPr="00F262F5" w:rsidRDefault="00DE2EAA" w:rsidP="00DE2EAA">
      <w:pPr>
        <w:spacing w:line="500" w:lineRule="exact"/>
        <w:ind w:firstLineChars="200" w:firstLine="420"/>
        <w:rPr>
          <w:rFonts w:ascii="微软雅黑" w:eastAsia="微软雅黑" w:hAnsi="微软雅黑"/>
          <w:color w:val="FF0000"/>
        </w:rPr>
      </w:pPr>
      <w:r w:rsidRPr="00F262F5">
        <w:rPr>
          <w:rFonts w:ascii="微软雅黑" w:eastAsia="微软雅黑" w:hAnsi="微软雅黑" w:hint="eastAsia"/>
          <w:color w:val="FF0000"/>
        </w:rPr>
        <w:t>学制：2年</w:t>
      </w:r>
    </w:p>
    <w:p w:rsidR="00DE2EAA" w:rsidRDefault="00DE2EAA" w:rsidP="00DE2EAA">
      <w:pPr>
        <w:spacing w:line="500" w:lineRule="exact"/>
        <w:ind w:firstLineChars="200" w:firstLine="420"/>
        <w:rPr>
          <w:rFonts w:ascii="微软雅黑" w:eastAsia="微软雅黑" w:hAnsi="微软雅黑"/>
        </w:rPr>
      </w:pPr>
      <w:r w:rsidRPr="00F262F5">
        <w:rPr>
          <w:rFonts w:ascii="微软雅黑" w:eastAsia="微软雅黑" w:hAnsi="微软雅黑"/>
          <w:color w:val="FF0000"/>
        </w:rPr>
        <w:t>学习方式：</w:t>
      </w:r>
      <w:r>
        <w:rPr>
          <w:rFonts w:ascii="微软雅黑" w:eastAsia="微软雅黑" w:hAnsi="微软雅黑"/>
        </w:rPr>
        <w:t>每月一~二次双休日集中上课。</w:t>
      </w:r>
    </w:p>
    <w:p w:rsidR="00DE2EAA" w:rsidRPr="008007BC" w:rsidRDefault="007D59F4" w:rsidP="00DE2EAA">
      <w:pPr>
        <w:spacing w:line="500" w:lineRule="exact"/>
        <w:ind w:firstLineChars="200" w:firstLine="420"/>
        <w:rPr>
          <w:rFonts w:ascii="微软雅黑" w:eastAsia="微软雅黑" w:hAnsi="微软雅黑"/>
          <w:color w:val="FF0000"/>
        </w:rPr>
      </w:pPr>
      <w:r w:rsidRPr="008007BC">
        <w:rPr>
          <w:rFonts w:ascii="微软雅黑" w:eastAsia="微软雅黑" w:hAnsi="微软雅黑" w:hint="eastAsia"/>
          <w:color w:val="FF0000"/>
        </w:rPr>
        <w:lastRenderedPageBreak/>
        <w:t>上课地点：北京</w:t>
      </w:r>
      <w:r w:rsidR="00DE2EAA" w:rsidRPr="008007BC">
        <w:rPr>
          <w:rFonts w:ascii="微软雅黑" w:eastAsia="微软雅黑" w:hAnsi="微软雅黑" w:hint="eastAsia"/>
          <w:color w:val="FF0000"/>
        </w:rPr>
        <w:t xml:space="preserve"> </w:t>
      </w:r>
    </w:p>
    <w:p w:rsidR="00DE2EAA" w:rsidRDefault="00DE2EAA" w:rsidP="00DE2EAA">
      <w:pPr>
        <w:spacing w:line="50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学习期限为两年，学员修完全部课程并按规定通过各门课程考试，成绩合格后，</w:t>
      </w:r>
      <w:r w:rsidRPr="00DA1A54">
        <w:rPr>
          <w:rFonts w:ascii="微软雅黑" w:eastAsia="微软雅黑" w:hAnsi="微软雅黑"/>
          <w:color w:val="FF0000"/>
          <w:szCs w:val="21"/>
        </w:rPr>
        <w:t>将颁发南开大学金融学专业课程研修班结业证书、兴业证券财富管理学院结业证书</w:t>
      </w:r>
      <w:r>
        <w:rPr>
          <w:rFonts w:ascii="微软雅黑" w:eastAsia="微软雅黑" w:hAnsi="微软雅黑"/>
          <w:szCs w:val="21"/>
        </w:rPr>
        <w:t>。符合条件并通过国家统考者，可申请南开大学金融学方向经济学硕士学位。</w:t>
      </w:r>
    </w:p>
    <w:p w:rsidR="00DE2EAA" w:rsidRDefault="00DE2EAA" w:rsidP="00DE2EAA">
      <w:pPr>
        <w:spacing w:line="500" w:lineRule="exact"/>
        <w:ind w:firstLineChars="200" w:firstLine="420"/>
        <w:rPr>
          <w:rFonts w:ascii="微软雅黑" w:eastAsia="微软雅黑" w:hAnsi="微软雅黑"/>
          <w:szCs w:val="21"/>
        </w:rPr>
      </w:pPr>
    </w:p>
    <w:p w:rsidR="00DE2EAA" w:rsidRDefault="00DE2EAA" w:rsidP="00DE2EAA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学费</w:t>
      </w:r>
    </w:p>
    <w:p w:rsidR="00DE2EAA" w:rsidRDefault="00DE2EAA" w:rsidP="00DE2EAA">
      <w:pPr>
        <w:spacing w:line="50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收到录取通知书后，学员一次性缴纳全部学费，两年学费共计</w:t>
      </w:r>
      <w:r w:rsidRPr="00DA1A54">
        <w:rPr>
          <w:rFonts w:ascii="微软雅黑" w:eastAsia="微软雅黑" w:hAnsi="微软雅黑" w:hint="eastAsia"/>
          <w:b/>
          <w:color w:val="FF0000"/>
          <w:szCs w:val="21"/>
          <w:u w:val="single"/>
        </w:rPr>
        <w:t>8.8</w:t>
      </w:r>
      <w:r w:rsidRPr="00DA1A54">
        <w:rPr>
          <w:rFonts w:ascii="微软雅黑" w:eastAsia="微软雅黑" w:hAnsi="微软雅黑"/>
          <w:b/>
          <w:color w:val="FF0000"/>
          <w:szCs w:val="21"/>
          <w:u w:val="single"/>
        </w:rPr>
        <w:t>万元</w:t>
      </w:r>
      <w:r>
        <w:rPr>
          <w:rFonts w:ascii="微软雅黑" w:eastAsia="微软雅黑" w:hAnsi="微软雅黑" w:hint="eastAsia"/>
          <w:szCs w:val="21"/>
        </w:rPr>
        <w:t>（包含课程全部费用、论文指导费用和书杂费）</w:t>
      </w:r>
      <w:r>
        <w:rPr>
          <w:rFonts w:ascii="微软雅黑" w:eastAsia="微软雅黑" w:hAnsi="微软雅黑"/>
          <w:szCs w:val="21"/>
        </w:rPr>
        <w:t>。由往届校友推荐的学员优先录取，并可获赠限量校友推荐礼。中途因各种原因退学者，所交费用一律不退。</w:t>
      </w:r>
      <w:r>
        <w:rPr>
          <w:rFonts w:ascii="微软雅黑" w:eastAsia="微软雅黑" w:hAnsi="微软雅黑" w:hint="eastAsia"/>
          <w:szCs w:val="21"/>
        </w:rPr>
        <w:t>学费缴纳支持：转账、刷卡、助学贷款</w:t>
      </w:r>
    </w:p>
    <w:p w:rsidR="00DE2EAA" w:rsidRDefault="00DE2EAA" w:rsidP="00DE2EAA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</w:p>
    <w:p w:rsidR="00DE2EAA" w:rsidRDefault="00DE2EAA" w:rsidP="00DE2EAA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课程设置</w:t>
      </w:r>
    </w:p>
    <w:p w:rsidR="00DE2EAA" w:rsidRDefault="00DE2EAA" w:rsidP="00DE2EAA">
      <w:pPr>
        <w:pStyle w:val="1"/>
        <w:numPr>
          <w:ilvl w:val="0"/>
          <w:numId w:val="24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金融专业课程：144学时，占比 50%</w:t>
      </w:r>
    </w:p>
    <w:p w:rsidR="00DE2EAA" w:rsidRDefault="00DE2EAA" w:rsidP="00DE2EAA">
      <w:pPr>
        <w:pStyle w:val="1"/>
        <w:numPr>
          <w:ilvl w:val="0"/>
          <w:numId w:val="24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金融实务课程：</w:t>
      </w:r>
      <w:r>
        <w:rPr>
          <w:rFonts w:ascii="微软雅黑" w:eastAsia="微软雅黑" w:hAnsi="微软雅黑" w:hint="eastAsia"/>
          <w:szCs w:val="21"/>
        </w:rPr>
        <w:t>80学时，</w:t>
      </w:r>
      <w:r>
        <w:rPr>
          <w:rFonts w:ascii="微软雅黑" w:eastAsia="微软雅黑" w:hAnsi="微软雅黑"/>
          <w:szCs w:val="21"/>
        </w:rPr>
        <w:t>占比</w:t>
      </w:r>
      <w:r>
        <w:rPr>
          <w:rFonts w:ascii="微软雅黑" w:eastAsia="微软雅黑" w:hAnsi="微软雅黑" w:hint="eastAsia"/>
          <w:szCs w:val="21"/>
        </w:rPr>
        <w:t>30%</w:t>
      </w:r>
    </w:p>
    <w:p w:rsidR="00DE2EAA" w:rsidRDefault="00DE2EAA" w:rsidP="00DE2EAA">
      <w:pPr>
        <w:pStyle w:val="1"/>
        <w:numPr>
          <w:ilvl w:val="0"/>
          <w:numId w:val="24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管理类课程：60学时，占比</w:t>
      </w:r>
      <w:r>
        <w:rPr>
          <w:rFonts w:ascii="微软雅黑" w:eastAsia="微软雅黑" w:hAnsi="微软雅黑" w:hint="eastAsia"/>
          <w:szCs w:val="21"/>
        </w:rPr>
        <w:t>20%</w:t>
      </w:r>
    </w:p>
    <w:p w:rsidR="00DE2EAA" w:rsidRDefault="00DE2EAA" w:rsidP="00DE2EAA">
      <w:pPr>
        <w:pStyle w:val="1"/>
        <w:numPr>
          <w:ilvl w:val="0"/>
          <w:numId w:val="24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沙龙，论坛，企业参访，游学等拓展模块：无上限</w:t>
      </w:r>
    </w:p>
    <w:p w:rsidR="00DE2EAA" w:rsidRDefault="00DE2EAA" w:rsidP="00DE2EAA">
      <w:pPr>
        <w:pStyle w:val="1"/>
        <w:numPr>
          <w:ilvl w:val="0"/>
          <w:numId w:val="24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在线课程：不限时</w:t>
      </w:r>
    </w:p>
    <w:tbl>
      <w:tblPr>
        <w:tblStyle w:val="aa"/>
        <w:tblW w:w="9606" w:type="dxa"/>
        <w:tblLayout w:type="fixed"/>
        <w:tblLook w:val="04A0"/>
      </w:tblPr>
      <w:tblGrid>
        <w:gridCol w:w="4134"/>
        <w:gridCol w:w="5472"/>
      </w:tblGrid>
      <w:tr w:rsidR="00DE2EAA" w:rsidTr="00DE2EAA">
        <w:tc>
          <w:tcPr>
            <w:tcW w:w="4134" w:type="dxa"/>
          </w:tcPr>
          <w:p w:rsidR="00DE2EAA" w:rsidRDefault="00DE2EAA" w:rsidP="00076AE4">
            <w:pPr>
              <w:spacing w:line="5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类别</w:t>
            </w: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课程</w:t>
            </w:r>
          </w:p>
        </w:tc>
      </w:tr>
      <w:tr w:rsidR="00DE2EAA" w:rsidTr="00DE2EAA">
        <w:trPr>
          <w:trHeight w:val="216"/>
        </w:trPr>
        <w:tc>
          <w:tcPr>
            <w:tcW w:w="4134" w:type="dxa"/>
            <w:vMerge w:val="restart"/>
            <w:vAlign w:val="center"/>
          </w:tcPr>
          <w:p w:rsidR="00DE2EAA" w:rsidRDefault="00DE2EAA" w:rsidP="00076AE4">
            <w:pPr>
              <w:spacing w:line="5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黑体"/>
                <w:szCs w:val="21"/>
              </w:rPr>
              <w:t>基础理论</w:t>
            </w:r>
            <w:r>
              <w:rPr>
                <w:rFonts w:ascii="微软雅黑" w:eastAsia="微软雅黑" w:hAnsi="微软雅黑" w:cs="黑体" w:hint="eastAsia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</w:rPr>
              <w:t>必修课）（国考）</w:t>
            </w: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1. 马克思主义理论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2. 英语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3. 微观经济学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4. 宏观经济学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5. 应用统计分析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6. 货币经济学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7. 金融经济学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 w:val="restart"/>
            <w:vAlign w:val="center"/>
          </w:tcPr>
          <w:p w:rsidR="00DE2EAA" w:rsidRDefault="00DE2EAA" w:rsidP="00DE2EAA">
            <w:pPr>
              <w:spacing w:line="500" w:lineRule="exact"/>
              <w:ind w:firstLineChars="200" w:firstLine="40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黑体"/>
                <w:szCs w:val="21"/>
              </w:rPr>
              <w:t>基础理论</w:t>
            </w:r>
            <w:r>
              <w:rPr>
                <w:rFonts w:ascii="微软雅黑" w:eastAsia="微软雅黑" w:hAnsi="微软雅黑" w:cs="黑体" w:hint="eastAsia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</w:rPr>
              <w:t>选修课）</w:t>
            </w:r>
          </w:p>
        </w:tc>
        <w:tc>
          <w:tcPr>
            <w:tcW w:w="5472" w:type="dxa"/>
          </w:tcPr>
          <w:p w:rsidR="00DE2EAA" w:rsidRDefault="00DE2EAA" w:rsidP="00076AE4">
            <w:pPr>
              <w:tabs>
                <w:tab w:val="center" w:pos="1973"/>
              </w:tabs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1. 高级商业银行管理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  <w:vAlign w:val="center"/>
          </w:tcPr>
          <w:p w:rsidR="00DE2EAA" w:rsidRDefault="00DE2EAA" w:rsidP="00DE2EAA">
            <w:pPr>
              <w:spacing w:line="500" w:lineRule="exact"/>
              <w:ind w:firstLineChars="200" w:firstLine="40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2.财政与税收理论研究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3. 公司财务理论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4. 财务战略与财务分析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5. 国际金融与汇率理论研究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 w:val="restart"/>
            <w:vAlign w:val="center"/>
          </w:tcPr>
          <w:p w:rsidR="00DE2EAA" w:rsidRDefault="00DE2EAA" w:rsidP="00076AE4">
            <w:pPr>
              <w:spacing w:line="5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商业管理模块</w:t>
            </w: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1. 团队建设与高效沟通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</w:tcPr>
          <w:p w:rsidR="00DE2EAA" w:rsidRDefault="00DE2EAA" w:rsidP="00076AE4">
            <w:pPr>
              <w:spacing w:line="5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2. 发展组织能力，推动战略实施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</w:tcPr>
          <w:p w:rsidR="00DE2EAA" w:rsidRDefault="00DE2EAA" w:rsidP="00076AE4">
            <w:pPr>
              <w:spacing w:line="5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3. 基于情景的高效领导力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  <w:vAlign w:val="center"/>
          </w:tcPr>
          <w:p w:rsidR="00DE2EAA" w:rsidRDefault="00DE2EAA" w:rsidP="00076AE4">
            <w:pPr>
              <w:spacing w:line="5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4. 《MarkSimos》商战模拟课程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 w:val="restart"/>
            <w:vAlign w:val="center"/>
          </w:tcPr>
          <w:p w:rsidR="00DE2EAA" w:rsidRDefault="00DE2EAA" w:rsidP="00076AE4">
            <w:pPr>
              <w:spacing w:line="5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资本市场分析方法与投资实战模块</w:t>
            </w: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1. 全球及中国宏观经济形势分析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  <w:vAlign w:val="center"/>
          </w:tcPr>
          <w:p w:rsidR="00DE2EAA" w:rsidRDefault="00DE2EAA" w:rsidP="00076AE4">
            <w:pPr>
              <w:spacing w:line="5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2.投资策略分析与大类资产配置研究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3.行业分析与研究方法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4.二级市场投资逻辑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各细分行业研究框架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 w:val="restart"/>
            <w:vAlign w:val="center"/>
          </w:tcPr>
          <w:p w:rsidR="00DE2EAA" w:rsidRDefault="00DE2EAA" w:rsidP="00076AE4">
            <w:pPr>
              <w:spacing w:line="5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企业投融资与资本运作模块</w:t>
            </w: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1.企业估值与市场管理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2.私募股权投资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3.企业融资创新实务和定增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4.企业并购和重组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5.股权价值管理和股权激励方案定制实务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6.新三板企业财税筹划、风险规避和企业法务实务、信息披露、媒体公关实务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 w:val="restart"/>
            <w:vAlign w:val="center"/>
          </w:tcPr>
          <w:p w:rsidR="00DE2EAA" w:rsidRDefault="00DE2EAA" w:rsidP="00DE2EAA">
            <w:pPr>
              <w:spacing w:line="500" w:lineRule="exact"/>
              <w:ind w:firstLineChars="200" w:firstLine="40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金融实务模块</w:t>
            </w: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1. 金融技能类课程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2.资产管理行业业务深度解析</w:t>
            </w:r>
          </w:p>
        </w:tc>
      </w:tr>
      <w:tr w:rsidR="00DE2EAA" w:rsidTr="00DE2EAA">
        <w:trPr>
          <w:trHeight w:val="214"/>
        </w:trPr>
        <w:tc>
          <w:tcPr>
            <w:tcW w:w="4134" w:type="dxa"/>
            <w:vMerge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3.金融创新工具</w:t>
            </w:r>
          </w:p>
        </w:tc>
      </w:tr>
      <w:tr w:rsidR="00DE2EAA" w:rsidTr="00DE2EAA">
        <w:trPr>
          <w:trHeight w:val="335"/>
        </w:trPr>
        <w:tc>
          <w:tcPr>
            <w:tcW w:w="4134" w:type="dxa"/>
            <w:vMerge w:val="restart"/>
            <w:vAlign w:val="center"/>
          </w:tcPr>
          <w:p w:rsidR="00DE2EAA" w:rsidRDefault="00DE2EAA" w:rsidP="00DE2EAA">
            <w:pPr>
              <w:spacing w:line="500" w:lineRule="exact"/>
              <w:ind w:firstLineChars="200" w:firstLine="40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拓展模块</w:t>
            </w:r>
          </w:p>
          <w:p w:rsidR="00DE2EAA" w:rsidRDefault="00DE2EAA" w:rsidP="00DE2EAA">
            <w:pPr>
              <w:spacing w:line="500" w:lineRule="exact"/>
              <w:ind w:firstLineChars="200" w:firstLine="40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（海外游学等可能会发生额外费用）</w:t>
            </w: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1.新三板沙龙</w:t>
            </w:r>
          </w:p>
        </w:tc>
      </w:tr>
      <w:tr w:rsidR="00DE2EAA" w:rsidTr="00DE2EAA">
        <w:trPr>
          <w:trHeight w:val="335"/>
        </w:trPr>
        <w:tc>
          <w:tcPr>
            <w:tcW w:w="4134" w:type="dxa"/>
            <w:vMerge/>
            <w:vAlign w:val="center"/>
          </w:tcPr>
          <w:p w:rsidR="00DE2EAA" w:rsidRDefault="00DE2EAA" w:rsidP="00DE2EAA">
            <w:pPr>
              <w:spacing w:line="500" w:lineRule="exact"/>
              <w:ind w:firstLineChars="200" w:firstLine="40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2.证券之夜沙龙</w:t>
            </w:r>
          </w:p>
        </w:tc>
      </w:tr>
      <w:tr w:rsidR="00DE2EAA" w:rsidTr="00DE2EAA">
        <w:trPr>
          <w:trHeight w:val="335"/>
        </w:trPr>
        <w:tc>
          <w:tcPr>
            <w:tcW w:w="4134" w:type="dxa"/>
            <w:vMerge/>
            <w:vAlign w:val="center"/>
          </w:tcPr>
          <w:p w:rsidR="00DE2EAA" w:rsidRDefault="00DE2EAA" w:rsidP="00DE2EAA">
            <w:pPr>
              <w:spacing w:line="500" w:lineRule="exact"/>
              <w:ind w:firstLineChars="200" w:firstLine="40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3.信贷业务沙龙</w:t>
            </w:r>
          </w:p>
        </w:tc>
      </w:tr>
      <w:tr w:rsidR="00DE2EAA" w:rsidTr="00DE2EAA">
        <w:trPr>
          <w:trHeight w:val="189"/>
        </w:trPr>
        <w:tc>
          <w:tcPr>
            <w:tcW w:w="4134" w:type="dxa"/>
            <w:vMerge/>
            <w:vAlign w:val="center"/>
          </w:tcPr>
          <w:p w:rsidR="00DE2EAA" w:rsidRDefault="00DE2EAA" w:rsidP="00DE2EAA">
            <w:pPr>
              <w:spacing w:line="500" w:lineRule="exact"/>
              <w:ind w:firstLineChars="200" w:firstLine="40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4.</w:t>
            </w:r>
            <w:r>
              <w:rPr>
                <w:rFonts w:ascii="微软雅黑" w:eastAsia="微软雅黑" w:hAnsi="微软雅黑"/>
              </w:rPr>
              <w:t>大师人文课</w:t>
            </w:r>
          </w:p>
        </w:tc>
      </w:tr>
      <w:tr w:rsidR="00DE2EAA" w:rsidTr="00DE2EAA">
        <w:trPr>
          <w:trHeight w:val="395"/>
        </w:trPr>
        <w:tc>
          <w:tcPr>
            <w:tcW w:w="4134" w:type="dxa"/>
            <w:vMerge/>
            <w:vAlign w:val="center"/>
          </w:tcPr>
          <w:p w:rsidR="00DE2EAA" w:rsidRDefault="00DE2EAA" w:rsidP="00DE2EAA">
            <w:pPr>
              <w:spacing w:line="500" w:lineRule="exact"/>
              <w:ind w:firstLineChars="200" w:firstLine="40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5.户外活动</w:t>
            </w:r>
          </w:p>
        </w:tc>
      </w:tr>
      <w:tr w:rsidR="00DE2EAA" w:rsidTr="00DE2EAA">
        <w:trPr>
          <w:trHeight w:val="395"/>
        </w:trPr>
        <w:tc>
          <w:tcPr>
            <w:tcW w:w="4134" w:type="dxa"/>
            <w:vMerge/>
            <w:vAlign w:val="center"/>
          </w:tcPr>
          <w:p w:rsidR="00DE2EAA" w:rsidRDefault="00DE2EAA" w:rsidP="00DE2EAA">
            <w:pPr>
              <w:spacing w:line="500" w:lineRule="exact"/>
              <w:ind w:firstLineChars="200" w:firstLine="40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6.企业参访</w:t>
            </w:r>
          </w:p>
        </w:tc>
      </w:tr>
      <w:tr w:rsidR="00DE2EAA" w:rsidTr="00DE2EAA">
        <w:trPr>
          <w:trHeight w:val="395"/>
        </w:trPr>
        <w:tc>
          <w:tcPr>
            <w:tcW w:w="4134" w:type="dxa"/>
            <w:vMerge/>
            <w:vAlign w:val="center"/>
          </w:tcPr>
          <w:p w:rsidR="00DE2EAA" w:rsidRDefault="00DE2EAA" w:rsidP="00DE2EAA">
            <w:pPr>
              <w:spacing w:line="500" w:lineRule="exact"/>
              <w:ind w:firstLineChars="200" w:firstLine="40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A" w:rsidRDefault="00DE2EAA" w:rsidP="00076AE4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7.海外游学</w:t>
            </w:r>
          </w:p>
        </w:tc>
      </w:tr>
    </w:tbl>
    <w:p w:rsidR="00DE2EAA" w:rsidRDefault="00DE2EAA" w:rsidP="00DE2EAA">
      <w:pPr>
        <w:spacing w:line="5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注： 实务分享主题将依据学员结构及需求拟定。</w:t>
      </w:r>
    </w:p>
    <w:p w:rsidR="00DE2EAA" w:rsidRDefault="00DE2EAA" w:rsidP="00DE2EAA">
      <w:pPr>
        <w:spacing w:line="500" w:lineRule="exact"/>
        <w:rPr>
          <w:rFonts w:ascii="微软雅黑" w:eastAsia="微软雅黑" w:hAnsi="微软雅黑" w:cs="黑体"/>
          <w:szCs w:val="21"/>
        </w:rPr>
      </w:pPr>
      <w:r>
        <w:rPr>
          <w:rFonts w:ascii="微软雅黑" w:eastAsia="微软雅黑" w:hAnsi="微软雅黑" w:cs="黑体"/>
          <w:szCs w:val="21"/>
        </w:rPr>
        <w:t>（具体排课安排，除基础理论模块之外，其他模块的内容将结合学员具体情况而定，教务组可能会就学员结构和学员需求对内容做进一步调整，具体课程请以实际安排为准。）</w:t>
      </w:r>
    </w:p>
    <w:p w:rsidR="00DE2EAA" w:rsidRDefault="00DE2EAA" w:rsidP="00DE2EAA">
      <w:pPr>
        <w:spacing w:line="500" w:lineRule="exact"/>
        <w:rPr>
          <w:rFonts w:ascii="微软雅黑" w:eastAsia="微软雅黑" w:hAnsi="微软雅黑"/>
        </w:rPr>
      </w:pPr>
    </w:p>
    <w:p w:rsidR="00DE2EAA" w:rsidRDefault="00DE2EAA" w:rsidP="00DE2EAA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师资力量</w:t>
      </w:r>
    </w:p>
    <w:p w:rsidR="00DE2EAA" w:rsidRDefault="00DE2EAA" w:rsidP="00DE2EAA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学术指导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白聚山</w:t>
      </w:r>
      <w:r>
        <w:rPr>
          <w:rFonts w:ascii="Calibri" w:eastAsia="黑体" w:hAnsi="Calibri" w:cs="Calibri"/>
          <w:bCs/>
        </w:rPr>
        <w:t> </w:t>
      </w:r>
      <w:r>
        <w:rPr>
          <w:rFonts w:ascii="黑体" w:eastAsia="黑体" w:hAnsi="黑体" w:hint="eastAsia"/>
          <w:bCs/>
        </w:rPr>
        <w:t xml:space="preserve">博士 </w:t>
      </w:r>
      <w:r>
        <w:rPr>
          <w:rFonts w:ascii="Calibri" w:eastAsia="黑体" w:hAnsi="Calibri" w:cs="Calibri"/>
          <w:bCs/>
        </w:rPr>
        <w:t>   </w:t>
      </w:r>
      <w:r>
        <w:rPr>
          <w:rFonts w:ascii="黑体" w:eastAsia="黑体" w:hAnsi="黑体" w:hint="eastAsia"/>
          <w:bCs/>
        </w:rPr>
        <w:t>南开大学金融学院院长，美国哥伦比亚大学教授，世界计量经济学会院士，是论文引用率排名前50名的经济学家中唯一的华人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江生忠 博士 南开大学金融学院教授，中国保险学会副会长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范小云</w:t>
      </w:r>
      <w:r>
        <w:rPr>
          <w:rFonts w:ascii="Calibri" w:eastAsia="黑体" w:hAnsi="Calibri" w:cs="Calibri"/>
          <w:bCs/>
        </w:rPr>
        <w:t> </w:t>
      </w:r>
      <w:r>
        <w:rPr>
          <w:rFonts w:ascii="黑体" w:eastAsia="黑体" w:hAnsi="黑体" w:hint="eastAsia"/>
          <w:bCs/>
        </w:rPr>
        <w:t>博士</w:t>
      </w:r>
      <w:r>
        <w:rPr>
          <w:rFonts w:ascii="Calibri" w:eastAsia="黑体" w:hAnsi="Calibri" w:cs="Calibri"/>
          <w:bCs/>
        </w:rPr>
        <w:t> </w:t>
      </w:r>
      <w:r>
        <w:rPr>
          <w:rFonts w:ascii="黑体" w:eastAsia="黑体" w:hAnsi="黑体" w:hint="eastAsia"/>
          <w:bCs/>
        </w:rPr>
        <w:t>南开大学金融学院常务院长，教授，博士生导师，教育部哲学社会科学重大攻关项目首席专家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刘澜飚 博士 南开大学金融学院副院长，教授，博士生导师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李冰清</w:t>
      </w:r>
      <w:r>
        <w:rPr>
          <w:rFonts w:ascii="Calibri" w:eastAsia="黑体" w:hAnsi="Calibri" w:cs="Calibri"/>
          <w:bCs/>
        </w:rPr>
        <w:t> </w:t>
      </w:r>
      <w:r>
        <w:rPr>
          <w:rFonts w:ascii="黑体" w:eastAsia="黑体" w:hAnsi="黑体" w:hint="eastAsia"/>
          <w:bCs/>
        </w:rPr>
        <w:t>博士 南开大学金融学院教授，博士生导师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周爱民</w:t>
      </w:r>
      <w:r>
        <w:rPr>
          <w:rFonts w:ascii="Calibri" w:eastAsia="黑体" w:hAnsi="Calibri" w:cs="Calibri"/>
          <w:bCs/>
        </w:rPr>
        <w:t> </w:t>
      </w:r>
      <w:r>
        <w:rPr>
          <w:rFonts w:ascii="黑体" w:eastAsia="黑体" w:hAnsi="黑体" w:hint="eastAsia"/>
          <w:bCs/>
        </w:rPr>
        <w:t>博士 南开大学金融学院教授，博士生导师，中国金融工程学学会常务理事</w:t>
      </w:r>
    </w:p>
    <w:p w:rsidR="00D36E93" w:rsidRDefault="00D36E93" w:rsidP="00D36E93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何青   博士 南开大学金融学院院长助理，副教授</w:t>
      </w:r>
    </w:p>
    <w:p w:rsidR="00D36E93" w:rsidRDefault="00D36E93" w:rsidP="00DE2EAA">
      <w:pPr>
        <w:jc w:val="left"/>
        <w:rPr>
          <w:rFonts w:ascii="黑体" w:eastAsia="黑体" w:hAnsi="黑体"/>
          <w:bCs/>
        </w:rPr>
      </w:pP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/>
          <w:bCs/>
        </w:rPr>
        <w:t>……</w:t>
      </w:r>
    </w:p>
    <w:p w:rsidR="00DE2EAA" w:rsidRDefault="00DE2EAA" w:rsidP="00DE2EAA">
      <w:pPr>
        <w:spacing w:line="500" w:lineRule="exac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授课讲师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赵智文 博士 南开大学金融学院教授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张庆元 博士 南开大学金融学院副教授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李学峰 博士 南开大学金融学系教授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郭金兴 博士 南开大学经济研究所副教授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张尚学 博士 南开大学金融学系副教授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张忆东 兴业证券研究所首席策略分析师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王  涵 兴业证券研究所首席宏观分析师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张贞智 朴睿股权投资基金创始合伙人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陈  杰 阳光私募冠军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王  钊 孵亚金融CEO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/>
          <w:bCs/>
        </w:rPr>
        <w:t>……</w:t>
      </w:r>
    </w:p>
    <w:p w:rsidR="00DE2EAA" w:rsidRDefault="00DE2EAA" w:rsidP="00DE2EAA">
      <w:pPr>
        <w:spacing w:line="500" w:lineRule="exact"/>
        <w:rPr>
          <w:rFonts w:ascii="微软雅黑" w:eastAsia="微软雅黑" w:hAnsi="微软雅黑"/>
          <w:b/>
          <w:color w:val="FF0000"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校外导师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肖  风  中国万向控股有限公司副董事长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lastRenderedPageBreak/>
        <w:t>安红军  君和资本董事长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刘禹东 英蓝集团副董事长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 xml:space="preserve">李 </w:t>
      </w:r>
      <w:r>
        <w:rPr>
          <w:rFonts w:ascii="Calibri" w:eastAsia="黑体" w:hAnsi="Calibri" w:cs="Calibri"/>
          <w:bCs/>
        </w:rPr>
        <w:t>  </w:t>
      </w:r>
      <w:r>
        <w:rPr>
          <w:rFonts w:ascii="黑体" w:eastAsia="黑体" w:hAnsi="黑体" w:hint="eastAsia"/>
          <w:bCs/>
        </w:rPr>
        <w:t>婷 云锋金融CEO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赵  凯  英大财险河北分公司总经理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刘传葵  中国保险资产管理业协会副秘书长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王维钢  常晟投资董事长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黄晓黎 曦域资本创始人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王献良 泰康人寿安徽省分公司总经理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郑培敏 上海荣正投资咨询有限公司董事长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高凤勇 力鼎资本创始合伙人/CEO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 xml:space="preserve">谢亚轩 </w:t>
      </w:r>
      <w:r>
        <w:rPr>
          <w:rFonts w:ascii="Calibri" w:eastAsia="黑体" w:hAnsi="Calibri" w:cs="Calibri"/>
          <w:bCs/>
        </w:rPr>
        <w:t> </w:t>
      </w:r>
      <w:r>
        <w:rPr>
          <w:rFonts w:ascii="黑体" w:eastAsia="黑体" w:hAnsi="黑体" w:hint="eastAsia"/>
          <w:bCs/>
        </w:rPr>
        <w:t>招商证券（香港）研究部高级分析师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李  全 中国财政学会绩效管理委员会执行秘书长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吴  忱  睿立资本董事长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饶  钢 新三板峰会“金牌董秘”。在IPO筹备、新三板挂牌、市值管理、风险投资、私募融资、并购重组方面实战经验丰富，操作数家民营企业IPO、香港上市和新三板挂牌，并主导完成多个企业并购项目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向姝洁 新三板英雄榜“金牌董秘”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赵  霞  OTC企酷创始人&amp;CEO，拥有近20年的证券及股权投资经验，对中小企业市值管理及融资并购业务有着丰富的实战经验，并多次受邀各股交中心，为挂牌企业的董秘培训，讲解市值管理和投资者关系管理等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郑  敏 兴业银行场外事业总部持续督导负责人，丰富的律师事务所IPO工作经验，及上市证券公司治理工作经验，5年以上新三板挂牌及持续督导工作经验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何志聪 荣正咨询合伙人，知名股权激励咨询专家</w:t>
      </w:r>
    </w:p>
    <w:p w:rsidR="00DE2EAA" w:rsidRDefault="00DE2EAA" w:rsidP="00DE2EAA">
      <w:pPr>
        <w:jc w:val="lef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高  慧 德恒上海律师事务所业务合伙人。擅长企业改制重组并上市、公司并购、全国股份转让系统企业挂牌上市（新三板）</w:t>
      </w:r>
    </w:p>
    <w:p w:rsidR="00DE2EAA" w:rsidRDefault="00DE2EAA" w:rsidP="00DE2EAA">
      <w:pPr>
        <w:spacing w:line="5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……</w:t>
      </w:r>
    </w:p>
    <w:p w:rsidR="00DE2EAA" w:rsidRDefault="00DE2EAA" w:rsidP="00DE2EAA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</w:p>
    <w:p w:rsidR="00DE2EAA" w:rsidRDefault="00DE2EAA" w:rsidP="00DE2EAA">
      <w:pPr>
        <w:spacing w:line="500" w:lineRule="exact"/>
        <w:rPr>
          <w:rFonts w:ascii="微软雅黑" w:eastAsia="微软雅黑" w:hAnsi="微软雅黑"/>
          <w:szCs w:val="21"/>
        </w:rPr>
      </w:pPr>
    </w:p>
    <w:p w:rsidR="008A2295" w:rsidRDefault="008A2295" w:rsidP="008A2295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联系人</w:t>
      </w:r>
    </w:p>
    <w:p w:rsidR="008A2295" w:rsidRDefault="00E07DEE" w:rsidP="00DE2EAA">
      <w:pPr>
        <w:rPr>
          <w:rFonts w:ascii="黑体" w:eastAsia="黑体" w:hAnsi="黑体" w:cs="微软雅黑" w:hint="eastAsia"/>
          <w:bCs/>
          <w:color w:val="FF0000"/>
          <w:kern w:val="0"/>
          <w:sz w:val="24"/>
          <w:szCs w:val="24"/>
        </w:rPr>
      </w:pPr>
      <w:r w:rsidRPr="00E07DEE">
        <w:rPr>
          <w:rFonts w:ascii="黑体" w:eastAsia="黑体" w:hAnsi="黑体" w:cs="微软雅黑" w:hint="eastAsia"/>
          <w:bCs/>
          <w:color w:val="FF0000"/>
          <w:kern w:val="0"/>
          <w:sz w:val="24"/>
          <w:szCs w:val="24"/>
        </w:rPr>
        <w:t>王老师 陈老师   电话：010-59480917</w:t>
      </w:r>
    </w:p>
    <w:p w:rsidR="00E07DEE" w:rsidRDefault="00E07DEE" w:rsidP="00DE2EAA">
      <w:pPr>
        <w:rPr>
          <w:rFonts w:ascii="黑体" w:eastAsia="黑体" w:hAnsi="黑体" w:cs="微软雅黑" w:hint="eastAsia"/>
          <w:bCs/>
          <w:color w:val="FF0000"/>
          <w:kern w:val="0"/>
          <w:sz w:val="24"/>
          <w:szCs w:val="24"/>
        </w:rPr>
      </w:pPr>
    </w:p>
    <w:p w:rsidR="00E07DEE" w:rsidRDefault="00E07DEE" w:rsidP="00DE2EAA">
      <w:pPr>
        <w:rPr>
          <w:rFonts w:asciiTheme="minorEastAsia" w:hAnsiTheme="minorEastAsia"/>
          <w:szCs w:val="21"/>
        </w:rPr>
      </w:pPr>
    </w:p>
    <w:p w:rsidR="001328BA" w:rsidRDefault="001328BA" w:rsidP="00DE2EAA">
      <w:pPr>
        <w:rPr>
          <w:rFonts w:asciiTheme="minorEastAsia" w:hAnsiTheme="minorEastAsia"/>
          <w:szCs w:val="21"/>
        </w:rPr>
      </w:pPr>
    </w:p>
    <w:p w:rsidR="001328BA" w:rsidRDefault="001328BA" w:rsidP="00DE2EAA">
      <w:pPr>
        <w:rPr>
          <w:rFonts w:asciiTheme="minorEastAsia" w:hAnsiTheme="minorEastAsia"/>
          <w:szCs w:val="21"/>
        </w:rPr>
      </w:pPr>
    </w:p>
    <w:p w:rsidR="001328BA" w:rsidRDefault="001328BA" w:rsidP="00DE2EAA">
      <w:pPr>
        <w:rPr>
          <w:rFonts w:asciiTheme="minorEastAsia" w:hAnsiTheme="minorEastAsia"/>
          <w:szCs w:val="21"/>
        </w:rPr>
      </w:pPr>
    </w:p>
    <w:p w:rsidR="001328BA" w:rsidRDefault="001328BA" w:rsidP="00DE2EAA">
      <w:pPr>
        <w:rPr>
          <w:rFonts w:asciiTheme="minorEastAsia" w:hAnsiTheme="minorEastAsia"/>
          <w:szCs w:val="21"/>
        </w:rPr>
      </w:pPr>
    </w:p>
    <w:p w:rsidR="001328BA" w:rsidRDefault="001328BA" w:rsidP="00DE2EAA">
      <w:pPr>
        <w:rPr>
          <w:rFonts w:asciiTheme="minorEastAsia" w:hAnsiTheme="minorEastAsia"/>
          <w:szCs w:val="21"/>
        </w:rPr>
      </w:pPr>
    </w:p>
    <w:p w:rsidR="001328BA" w:rsidRDefault="001328BA" w:rsidP="00DE2EAA">
      <w:pPr>
        <w:rPr>
          <w:rFonts w:asciiTheme="minorEastAsia" w:hAnsiTheme="minorEastAsia"/>
          <w:szCs w:val="21"/>
        </w:rPr>
      </w:pPr>
    </w:p>
    <w:p w:rsidR="001328BA" w:rsidRDefault="001328BA" w:rsidP="00DE2EAA">
      <w:pPr>
        <w:rPr>
          <w:rFonts w:asciiTheme="minorEastAsia" w:hAnsiTheme="minorEastAsia"/>
          <w:szCs w:val="21"/>
        </w:rPr>
      </w:pPr>
    </w:p>
    <w:p w:rsidR="001328BA" w:rsidRDefault="001328BA" w:rsidP="001328BA">
      <w:pPr>
        <w:spacing w:line="440" w:lineRule="exact"/>
        <w:rPr>
          <w:b/>
          <w:color w:val="7030A0"/>
          <w:sz w:val="36"/>
          <w:szCs w:val="36"/>
        </w:rPr>
      </w:pPr>
    </w:p>
    <w:p w:rsidR="001328BA" w:rsidRPr="004B2510" w:rsidRDefault="001328BA" w:rsidP="001328BA">
      <w:pPr>
        <w:spacing w:line="440" w:lineRule="exact"/>
        <w:jc w:val="center"/>
        <w:rPr>
          <w:b/>
          <w:color w:val="7030A0"/>
          <w:sz w:val="36"/>
          <w:szCs w:val="36"/>
        </w:rPr>
      </w:pPr>
      <w:r w:rsidRPr="004B2510">
        <w:rPr>
          <w:rFonts w:hint="eastAsia"/>
          <w:b/>
          <w:color w:val="7030A0"/>
          <w:sz w:val="36"/>
          <w:szCs w:val="36"/>
        </w:rPr>
        <w:lastRenderedPageBreak/>
        <w:t>南开大学报名申请表</w:t>
      </w:r>
    </w:p>
    <w:p w:rsidR="001328BA" w:rsidRDefault="001328BA" w:rsidP="001328BA">
      <w:pPr>
        <w:spacing w:line="440" w:lineRule="exact"/>
        <w:rPr>
          <w:b/>
          <w:sz w:val="36"/>
          <w:szCs w:val="36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60"/>
        <w:gridCol w:w="720"/>
        <w:gridCol w:w="996"/>
        <w:gridCol w:w="984"/>
        <w:gridCol w:w="6"/>
        <w:gridCol w:w="486"/>
        <w:gridCol w:w="1080"/>
        <w:gridCol w:w="1288"/>
        <w:gridCol w:w="456"/>
        <w:gridCol w:w="900"/>
        <w:gridCol w:w="1574"/>
      </w:tblGrid>
      <w:tr w:rsidR="001328BA" w:rsidTr="001328BA">
        <w:trPr>
          <w:trHeight w:val="773"/>
        </w:trPr>
        <w:tc>
          <w:tcPr>
            <w:tcW w:w="828" w:type="dxa"/>
            <w:vAlign w:val="center"/>
          </w:tcPr>
          <w:p w:rsidR="001328BA" w:rsidRDefault="001328BA" w:rsidP="00997F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1328BA" w:rsidRDefault="001328BA" w:rsidP="00997FAE">
            <w:pPr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1328BA" w:rsidRDefault="001328BA" w:rsidP="00997F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76" w:type="dxa"/>
            <w:gridSpan w:val="3"/>
            <w:vAlign w:val="center"/>
          </w:tcPr>
          <w:p w:rsidR="001328BA" w:rsidRDefault="001328BA" w:rsidP="00997FAE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1328BA" w:rsidRDefault="001328BA" w:rsidP="00997F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:rsidR="001328BA" w:rsidRDefault="001328BA" w:rsidP="00997F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88" w:type="dxa"/>
            <w:vAlign w:val="center"/>
          </w:tcPr>
          <w:p w:rsidR="001328BA" w:rsidRDefault="001328BA" w:rsidP="00997F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456" w:type="dxa"/>
            <w:vAlign w:val="center"/>
          </w:tcPr>
          <w:p w:rsidR="001328BA" w:rsidRDefault="001328BA" w:rsidP="00997FAE">
            <w:pPr>
              <w:tabs>
                <w:tab w:val="left" w:pos="7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</w:tcPr>
          <w:p w:rsidR="001328BA" w:rsidRDefault="001328BA" w:rsidP="00997FAE">
            <w:pPr>
              <w:rPr>
                <w:sz w:val="24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1328BA" w:rsidRDefault="001328BA" w:rsidP="00997F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寸蓝底照片</w:t>
            </w:r>
          </w:p>
        </w:tc>
      </w:tr>
      <w:tr w:rsidR="001328BA" w:rsidTr="001328BA">
        <w:trPr>
          <w:trHeight w:val="767"/>
        </w:trPr>
        <w:tc>
          <w:tcPr>
            <w:tcW w:w="828" w:type="dxa"/>
            <w:vAlign w:val="center"/>
          </w:tcPr>
          <w:p w:rsidR="001328BA" w:rsidRDefault="001328BA" w:rsidP="00997F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080" w:type="dxa"/>
            <w:gridSpan w:val="2"/>
            <w:vAlign w:val="center"/>
          </w:tcPr>
          <w:p w:rsidR="001328BA" w:rsidRDefault="001328BA" w:rsidP="00997FAE">
            <w:pPr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1328BA" w:rsidRDefault="001328BA" w:rsidP="00997F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476" w:type="dxa"/>
            <w:gridSpan w:val="3"/>
            <w:vAlign w:val="center"/>
          </w:tcPr>
          <w:p w:rsidR="001328BA" w:rsidRDefault="001328BA" w:rsidP="00997FAE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1328BA" w:rsidRDefault="001328BA" w:rsidP="00997F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288" w:type="dxa"/>
            <w:vAlign w:val="center"/>
          </w:tcPr>
          <w:p w:rsidR="001328BA" w:rsidRDefault="001328BA" w:rsidP="00997FAE">
            <w:pPr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1328BA" w:rsidRDefault="001328BA" w:rsidP="00997F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00" w:type="dxa"/>
          </w:tcPr>
          <w:p w:rsidR="001328BA" w:rsidRDefault="001328BA" w:rsidP="00997FAE">
            <w:pPr>
              <w:rPr>
                <w:sz w:val="24"/>
              </w:rPr>
            </w:pPr>
          </w:p>
        </w:tc>
        <w:tc>
          <w:tcPr>
            <w:tcW w:w="1574" w:type="dxa"/>
            <w:vMerge/>
          </w:tcPr>
          <w:p w:rsidR="001328BA" w:rsidRDefault="001328BA" w:rsidP="00997FAE">
            <w:pPr>
              <w:rPr>
                <w:sz w:val="24"/>
              </w:rPr>
            </w:pPr>
          </w:p>
        </w:tc>
      </w:tr>
      <w:tr w:rsidR="001328BA" w:rsidTr="001328BA">
        <w:trPr>
          <w:trHeight w:val="624"/>
        </w:trPr>
        <w:tc>
          <w:tcPr>
            <w:tcW w:w="1188" w:type="dxa"/>
            <w:gridSpan w:val="2"/>
            <w:vAlign w:val="center"/>
          </w:tcPr>
          <w:p w:rsidR="001328BA" w:rsidRDefault="001328BA" w:rsidP="00997F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716" w:type="dxa"/>
            <w:gridSpan w:val="2"/>
            <w:vAlign w:val="center"/>
          </w:tcPr>
          <w:p w:rsidR="001328BA" w:rsidRDefault="001328BA" w:rsidP="00997FAE">
            <w:pPr>
              <w:rPr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328BA" w:rsidRDefault="001328BA" w:rsidP="0099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566" w:type="dxa"/>
            <w:gridSpan w:val="2"/>
            <w:vAlign w:val="center"/>
          </w:tcPr>
          <w:p w:rsidR="001328BA" w:rsidRDefault="001328BA" w:rsidP="00997FAE">
            <w:pPr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1328BA" w:rsidRDefault="001328BA" w:rsidP="0099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1356" w:type="dxa"/>
            <w:gridSpan w:val="2"/>
            <w:vAlign w:val="center"/>
          </w:tcPr>
          <w:p w:rsidR="001328BA" w:rsidRDefault="001328BA" w:rsidP="00997FAE">
            <w:pPr>
              <w:rPr>
                <w:sz w:val="24"/>
              </w:rPr>
            </w:pPr>
          </w:p>
        </w:tc>
        <w:tc>
          <w:tcPr>
            <w:tcW w:w="1574" w:type="dxa"/>
            <w:vMerge/>
          </w:tcPr>
          <w:p w:rsidR="001328BA" w:rsidRDefault="001328BA" w:rsidP="00997FAE">
            <w:pPr>
              <w:rPr>
                <w:sz w:val="24"/>
              </w:rPr>
            </w:pPr>
          </w:p>
        </w:tc>
      </w:tr>
      <w:tr w:rsidR="001328BA" w:rsidTr="001328BA">
        <w:trPr>
          <w:trHeight w:val="745"/>
        </w:trPr>
        <w:tc>
          <w:tcPr>
            <w:tcW w:w="1188" w:type="dxa"/>
            <w:gridSpan w:val="2"/>
            <w:vAlign w:val="center"/>
          </w:tcPr>
          <w:p w:rsidR="001328BA" w:rsidRDefault="001328BA" w:rsidP="0099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1328BA" w:rsidRDefault="001328BA" w:rsidP="00997FA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700" w:type="dxa"/>
            <w:gridSpan w:val="3"/>
            <w:vAlign w:val="center"/>
          </w:tcPr>
          <w:p w:rsidR="001328BA" w:rsidRDefault="001328BA" w:rsidP="00997FAE">
            <w:pPr>
              <w:rPr>
                <w:sz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1328BA" w:rsidRDefault="001328BA" w:rsidP="0099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4218" w:type="dxa"/>
            <w:gridSpan w:val="4"/>
            <w:vAlign w:val="center"/>
          </w:tcPr>
          <w:p w:rsidR="001328BA" w:rsidRDefault="001328BA" w:rsidP="00997FAE">
            <w:pPr>
              <w:rPr>
                <w:sz w:val="24"/>
              </w:rPr>
            </w:pPr>
          </w:p>
        </w:tc>
      </w:tr>
      <w:tr w:rsidR="001328BA" w:rsidTr="001328BA">
        <w:trPr>
          <w:trHeight w:val="624"/>
        </w:trPr>
        <w:tc>
          <w:tcPr>
            <w:tcW w:w="1188" w:type="dxa"/>
            <w:gridSpan w:val="2"/>
            <w:vAlign w:val="center"/>
          </w:tcPr>
          <w:p w:rsidR="001328BA" w:rsidRDefault="001328BA" w:rsidP="00997F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016" w:type="dxa"/>
            <w:gridSpan w:val="8"/>
            <w:vAlign w:val="center"/>
          </w:tcPr>
          <w:p w:rsidR="001328BA" w:rsidRDefault="001328BA" w:rsidP="00997FAE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328BA" w:rsidRDefault="001328BA" w:rsidP="0099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74" w:type="dxa"/>
          </w:tcPr>
          <w:p w:rsidR="001328BA" w:rsidRDefault="001328BA" w:rsidP="00997FAE">
            <w:pPr>
              <w:rPr>
                <w:sz w:val="24"/>
              </w:rPr>
            </w:pPr>
          </w:p>
        </w:tc>
      </w:tr>
      <w:tr w:rsidR="001328BA" w:rsidTr="001328BA">
        <w:trPr>
          <w:trHeight w:val="624"/>
        </w:trPr>
        <w:tc>
          <w:tcPr>
            <w:tcW w:w="1188" w:type="dxa"/>
            <w:gridSpan w:val="2"/>
            <w:vAlign w:val="center"/>
          </w:tcPr>
          <w:p w:rsidR="001328BA" w:rsidRDefault="001328BA" w:rsidP="00997F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016" w:type="dxa"/>
            <w:gridSpan w:val="8"/>
            <w:vAlign w:val="center"/>
          </w:tcPr>
          <w:p w:rsidR="001328BA" w:rsidRDefault="001328BA" w:rsidP="00997FAE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328BA" w:rsidRDefault="001328BA" w:rsidP="0099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1574" w:type="dxa"/>
          </w:tcPr>
          <w:p w:rsidR="001328BA" w:rsidRDefault="001328BA" w:rsidP="00997FAE">
            <w:pPr>
              <w:rPr>
                <w:sz w:val="24"/>
              </w:rPr>
            </w:pPr>
          </w:p>
        </w:tc>
      </w:tr>
      <w:tr w:rsidR="001328BA" w:rsidTr="001328BA">
        <w:trPr>
          <w:trHeight w:val="624"/>
        </w:trPr>
        <w:tc>
          <w:tcPr>
            <w:tcW w:w="1188" w:type="dxa"/>
            <w:gridSpan w:val="2"/>
            <w:vAlign w:val="center"/>
          </w:tcPr>
          <w:p w:rsidR="001328BA" w:rsidRDefault="001328BA" w:rsidP="00997F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6016" w:type="dxa"/>
            <w:gridSpan w:val="8"/>
            <w:vAlign w:val="center"/>
          </w:tcPr>
          <w:p w:rsidR="001328BA" w:rsidRDefault="001328BA" w:rsidP="00997FAE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328BA" w:rsidRDefault="001328BA" w:rsidP="0099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574" w:type="dxa"/>
          </w:tcPr>
          <w:p w:rsidR="001328BA" w:rsidRDefault="001328BA" w:rsidP="00997FAE">
            <w:pPr>
              <w:rPr>
                <w:sz w:val="24"/>
              </w:rPr>
            </w:pPr>
          </w:p>
        </w:tc>
      </w:tr>
      <w:tr w:rsidR="001328BA" w:rsidTr="001328BA">
        <w:trPr>
          <w:trHeight w:val="624"/>
        </w:trPr>
        <w:tc>
          <w:tcPr>
            <w:tcW w:w="1188" w:type="dxa"/>
            <w:gridSpan w:val="2"/>
            <w:vAlign w:val="center"/>
          </w:tcPr>
          <w:p w:rsidR="001328BA" w:rsidRDefault="001328BA" w:rsidP="0099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1328BA" w:rsidRDefault="001328BA" w:rsidP="00997FAE">
            <w:pPr>
              <w:jc w:val="center"/>
              <w:rPr>
                <w:sz w:val="24"/>
              </w:rPr>
            </w:pPr>
          </w:p>
          <w:p w:rsidR="001328BA" w:rsidRDefault="001328BA" w:rsidP="0099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1328BA" w:rsidRDefault="001328BA" w:rsidP="00997FAE">
            <w:pPr>
              <w:jc w:val="center"/>
              <w:rPr>
                <w:sz w:val="24"/>
              </w:rPr>
            </w:pPr>
          </w:p>
          <w:p w:rsidR="001328BA" w:rsidRDefault="001328BA" w:rsidP="0099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1328BA" w:rsidRDefault="001328BA" w:rsidP="00997FAE">
            <w:pPr>
              <w:jc w:val="center"/>
              <w:rPr>
                <w:sz w:val="24"/>
              </w:rPr>
            </w:pPr>
          </w:p>
          <w:p w:rsidR="001328BA" w:rsidRDefault="001328BA" w:rsidP="0099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1328BA" w:rsidRDefault="001328BA" w:rsidP="00997FAE">
            <w:pPr>
              <w:jc w:val="center"/>
              <w:rPr>
                <w:sz w:val="18"/>
                <w:szCs w:val="18"/>
              </w:rPr>
            </w:pPr>
          </w:p>
          <w:p w:rsidR="001328BA" w:rsidRDefault="001328BA" w:rsidP="00997F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0" w:type="dxa"/>
            <w:gridSpan w:val="10"/>
          </w:tcPr>
          <w:p w:rsidR="001328BA" w:rsidRDefault="001328BA" w:rsidP="00997FAE">
            <w:pPr>
              <w:rPr>
                <w:sz w:val="24"/>
              </w:rPr>
            </w:pPr>
          </w:p>
          <w:p w:rsidR="001328BA" w:rsidRDefault="001328BA" w:rsidP="00997FAE">
            <w:pPr>
              <w:rPr>
                <w:sz w:val="24"/>
              </w:rPr>
            </w:pPr>
          </w:p>
          <w:p w:rsidR="001328BA" w:rsidRDefault="001328BA" w:rsidP="00997FAE">
            <w:pPr>
              <w:rPr>
                <w:sz w:val="24"/>
              </w:rPr>
            </w:pPr>
          </w:p>
          <w:p w:rsidR="001328BA" w:rsidRDefault="001328BA" w:rsidP="00997FAE">
            <w:pPr>
              <w:rPr>
                <w:sz w:val="24"/>
              </w:rPr>
            </w:pPr>
          </w:p>
          <w:p w:rsidR="001328BA" w:rsidRDefault="001328BA" w:rsidP="00997FAE">
            <w:pPr>
              <w:rPr>
                <w:sz w:val="24"/>
              </w:rPr>
            </w:pPr>
          </w:p>
          <w:p w:rsidR="001328BA" w:rsidRDefault="001328BA" w:rsidP="00997FAE">
            <w:pPr>
              <w:rPr>
                <w:sz w:val="24"/>
              </w:rPr>
            </w:pPr>
          </w:p>
          <w:p w:rsidR="001328BA" w:rsidRDefault="001328BA" w:rsidP="00997FAE">
            <w:pPr>
              <w:rPr>
                <w:sz w:val="24"/>
              </w:rPr>
            </w:pPr>
          </w:p>
          <w:p w:rsidR="001328BA" w:rsidRDefault="001328BA" w:rsidP="00997FAE">
            <w:pPr>
              <w:rPr>
                <w:sz w:val="24"/>
              </w:rPr>
            </w:pPr>
          </w:p>
          <w:p w:rsidR="001328BA" w:rsidRDefault="001328BA" w:rsidP="00997FAE">
            <w:pPr>
              <w:rPr>
                <w:sz w:val="24"/>
              </w:rPr>
            </w:pPr>
          </w:p>
          <w:p w:rsidR="001328BA" w:rsidRDefault="001328BA" w:rsidP="00997FAE">
            <w:pPr>
              <w:rPr>
                <w:sz w:val="24"/>
              </w:rPr>
            </w:pPr>
          </w:p>
          <w:p w:rsidR="001328BA" w:rsidRDefault="001328BA" w:rsidP="00997FAE">
            <w:pPr>
              <w:rPr>
                <w:sz w:val="24"/>
              </w:rPr>
            </w:pPr>
          </w:p>
          <w:p w:rsidR="001328BA" w:rsidRDefault="001328BA" w:rsidP="00997FAE">
            <w:pPr>
              <w:rPr>
                <w:sz w:val="24"/>
              </w:rPr>
            </w:pPr>
          </w:p>
        </w:tc>
      </w:tr>
      <w:tr w:rsidR="001328BA" w:rsidRPr="00A43E9D" w:rsidTr="001328BA">
        <w:trPr>
          <w:trHeight w:val="2909"/>
        </w:trPr>
        <w:tc>
          <w:tcPr>
            <w:tcW w:w="1188" w:type="dxa"/>
            <w:gridSpan w:val="2"/>
            <w:vAlign w:val="center"/>
          </w:tcPr>
          <w:p w:rsidR="001328BA" w:rsidRPr="00A43E9D" w:rsidRDefault="001328BA" w:rsidP="00997FAE">
            <w:pPr>
              <w:jc w:val="center"/>
              <w:rPr>
                <w:sz w:val="30"/>
                <w:szCs w:val="30"/>
              </w:rPr>
            </w:pPr>
            <w:r w:rsidRPr="00A43E9D">
              <w:rPr>
                <w:rFonts w:hint="eastAsia"/>
                <w:sz w:val="30"/>
                <w:szCs w:val="30"/>
              </w:rPr>
              <w:t>本人</w:t>
            </w:r>
          </w:p>
          <w:p w:rsidR="001328BA" w:rsidRPr="00A43E9D" w:rsidRDefault="001328BA" w:rsidP="00997FAE">
            <w:pPr>
              <w:jc w:val="center"/>
              <w:rPr>
                <w:sz w:val="30"/>
                <w:szCs w:val="30"/>
              </w:rPr>
            </w:pPr>
            <w:r w:rsidRPr="00A43E9D">
              <w:rPr>
                <w:rFonts w:hint="eastAsia"/>
                <w:sz w:val="30"/>
                <w:szCs w:val="30"/>
              </w:rPr>
              <w:t>承诺</w:t>
            </w:r>
          </w:p>
        </w:tc>
        <w:tc>
          <w:tcPr>
            <w:tcW w:w="8490" w:type="dxa"/>
            <w:gridSpan w:val="10"/>
          </w:tcPr>
          <w:p w:rsidR="001328BA" w:rsidRPr="00A43E9D" w:rsidRDefault="001328BA" w:rsidP="00997FAE">
            <w:pPr>
              <w:spacing w:line="360" w:lineRule="auto"/>
              <w:rPr>
                <w:sz w:val="24"/>
              </w:rPr>
            </w:pPr>
            <w:r w:rsidRPr="00A43E9D">
              <w:rPr>
                <w:rFonts w:hint="eastAsia"/>
                <w:sz w:val="24"/>
              </w:rPr>
              <w:t>1</w:t>
            </w:r>
            <w:r w:rsidRPr="00A43E9D">
              <w:rPr>
                <w:rFonts w:hint="eastAsia"/>
                <w:sz w:val="24"/>
              </w:rPr>
              <w:t>、本人提供的学位、学历证书和相关证明真实有效，否则后果自负。</w:t>
            </w:r>
          </w:p>
          <w:p w:rsidR="001328BA" w:rsidRPr="00A43E9D" w:rsidRDefault="001328BA" w:rsidP="00997FAE">
            <w:pPr>
              <w:spacing w:line="360" w:lineRule="auto"/>
              <w:rPr>
                <w:sz w:val="24"/>
              </w:rPr>
            </w:pPr>
            <w:r w:rsidRPr="00A43E9D">
              <w:rPr>
                <w:rFonts w:hint="eastAsia"/>
                <w:sz w:val="24"/>
              </w:rPr>
              <w:t>2</w:t>
            </w:r>
            <w:r w:rsidRPr="00A43E9D">
              <w:rPr>
                <w:rFonts w:hint="eastAsia"/>
                <w:sz w:val="24"/>
              </w:rPr>
              <w:t>、本人阅读了南开大学</w:t>
            </w:r>
            <w:r>
              <w:rPr>
                <w:rFonts w:hint="eastAsia"/>
                <w:sz w:val="24"/>
              </w:rPr>
              <w:t>金融学</w:t>
            </w:r>
            <w:r w:rsidRPr="00A43E9D">
              <w:rPr>
                <w:rFonts w:hint="eastAsia"/>
                <w:sz w:val="24"/>
              </w:rPr>
              <w:t>专业硕士学位研究生的管理规定，遵守接受其中各项条款。</w:t>
            </w:r>
            <w:r w:rsidRPr="00A43E9D">
              <w:rPr>
                <w:rFonts w:hint="eastAsia"/>
                <w:sz w:val="24"/>
              </w:rPr>
              <w:t xml:space="preserve">                                              </w:t>
            </w:r>
          </w:p>
          <w:p w:rsidR="001328BA" w:rsidRPr="00A43E9D" w:rsidRDefault="001328BA" w:rsidP="00997FAE">
            <w:pPr>
              <w:spacing w:line="360" w:lineRule="auto"/>
              <w:ind w:firstLineChars="2050" w:firstLine="4920"/>
              <w:rPr>
                <w:sz w:val="24"/>
              </w:rPr>
            </w:pPr>
          </w:p>
          <w:p w:rsidR="001328BA" w:rsidRPr="00A43E9D" w:rsidRDefault="001328BA" w:rsidP="00997FAE">
            <w:pPr>
              <w:spacing w:line="360" w:lineRule="auto"/>
              <w:ind w:firstLineChars="2050" w:firstLine="4920"/>
              <w:rPr>
                <w:sz w:val="24"/>
              </w:rPr>
            </w:pPr>
            <w:r w:rsidRPr="00A43E9D">
              <w:rPr>
                <w:rFonts w:hint="eastAsia"/>
                <w:sz w:val="24"/>
              </w:rPr>
              <w:t>本人签名：</w:t>
            </w:r>
          </w:p>
          <w:p w:rsidR="001328BA" w:rsidRPr="00A43E9D" w:rsidRDefault="001328BA" w:rsidP="00997FAE">
            <w:pPr>
              <w:spacing w:line="360" w:lineRule="auto"/>
              <w:ind w:firstLineChars="2300" w:firstLine="5520"/>
              <w:rPr>
                <w:sz w:val="30"/>
                <w:szCs w:val="30"/>
              </w:rPr>
            </w:pPr>
            <w:r w:rsidRPr="00A43E9D">
              <w:rPr>
                <w:rFonts w:hint="eastAsia"/>
                <w:sz w:val="24"/>
              </w:rPr>
              <w:t>年</w:t>
            </w:r>
            <w:r w:rsidRPr="00A43E9D">
              <w:rPr>
                <w:rFonts w:hint="eastAsia"/>
                <w:sz w:val="24"/>
              </w:rPr>
              <w:t xml:space="preserve">    </w:t>
            </w:r>
            <w:r w:rsidRPr="00A43E9D">
              <w:rPr>
                <w:rFonts w:hint="eastAsia"/>
                <w:sz w:val="24"/>
              </w:rPr>
              <w:t>月</w:t>
            </w:r>
            <w:r w:rsidRPr="00A43E9D">
              <w:rPr>
                <w:rFonts w:hint="eastAsia"/>
                <w:sz w:val="24"/>
              </w:rPr>
              <w:t xml:space="preserve">     </w:t>
            </w:r>
            <w:r w:rsidRPr="00A43E9D">
              <w:rPr>
                <w:rFonts w:hint="eastAsia"/>
                <w:sz w:val="24"/>
              </w:rPr>
              <w:t>日</w:t>
            </w:r>
          </w:p>
        </w:tc>
      </w:tr>
    </w:tbl>
    <w:p w:rsidR="001328BA" w:rsidRPr="00103593" w:rsidRDefault="001328BA" w:rsidP="00DE2EAA">
      <w:pPr>
        <w:rPr>
          <w:rFonts w:asciiTheme="minorEastAsia" w:hAnsiTheme="minorEastAsia"/>
          <w:szCs w:val="21"/>
        </w:rPr>
      </w:pPr>
    </w:p>
    <w:sectPr w:rsidR="001328BA" w:rsidRPr="00103593" w:rsidSect="00CA635C">
      <w:headerReference w:type="even" r:id="rId8"/>
      <w:headerReference w:type="default" r:id="rId9"/>
      <w:footerReference w:type="default" r:id="rId10"/>
      <w:pgSz w:w="11906" w:h="16838" w:code="9"/>
      <w:pgMar w:top="567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102" w:rsidRDefault="00EB1102" w:rsidP="005A1BC0">
      <w:r>
        <w:separator/>
      </w:r>
    </w:p>
  </w:endnote>
  <w:endnote w:type="continuationSeparator" w:id="0">
    <w:p w:rsidR="00EB1102" w:rsidRDefault="00EB1102" w:rsidP="005A1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783105"/>
      <w:docPartObj>
        <w:docPartGallery w:val="Page Numbers (Bottom of Page)"/>
        <w:docPartUnique/>
      </w:docPartObj>
    </w:sdtPr>
    <w:sdtEndPr>
      <w:rPr>
        <w:color w:val="D9D9D9" w:themeColor="background1" w:themeShade="D9"/>
      </w:rPr>
    </w:sdtEndPr>
    <w:sdtContent>
      <w:p w:rsidR="00EC29E8" w:rsidRPr="0059747B" w:rsidRDefault="00EC29E8" w:rsidP="008D4092">
        <w:pPr>
          <w:pStyle w:val="a4"/>
          <w:rPr>
            <w:rFonts w:ascii="微软雅黑" w:eastAsia="微软雅黑" w:hAnsi="微软雅黑"/>
            <w:bCs/>
            <w:color w:val="D9D9D9" w:themeColor="background1" w:themeShade="D9"/>
          </w:rPr>
        </w:pPr>
      </w:p>
      <w:p w:rsidR="00EC29E8" w:rsidRPr="008D4092" w:rsidRDefault="00EC29E8">
        <w:pPr>
          <w:pStyle w:val="a4"/>
          <w:jc w:val="center"/>
        </w:pPr>
      </w:p>
      <w:p w:rsidR="00EC29E8" w:rsidRPr="00D261F6" w:rsidRDefault="00486074" w:rsidP="00D261F6">
        <w:pPr>
          <w:pStyle w:val="a4"/>
          <w:jc w:val="center"/>
          <w:rPr>
            <w:color w:val="D9D9D9" w:themeColor="background1" w:themeShade="D9"/>
          </w:rPr>
        </w:pPr>
        <w:r w:rsidRPr="008D4092">
          <w:rPr>
            <w:color w:val="D9D9D9" w:themeColor="background1" w:themeShade="D9"/>
          </w:rPr>
          <w:fldChar w:fldCharType="begin"/>
        </w:r>
        <w:r w:rsidR="00EC29E8" w:rsidRPr="008D4092">
          <w:rPr>
            <w:color w:val="D9D9D9" w:themeColor="background1" w:themeShade="D9"/>
          </w:rPr>
          <w:instrText>PAGE   \* MERGEFORMAT</w:instrText>
        </w:r>
        <w:r w:rsidRPr="008D4092">
          <w:rPr>
            <w:color w:val="D9D9D9" w:themeColor="background1" w:themeShade="D9"/>
          </w:rPr>
          <w:fldChar w:fldCharType="separate"/>
        </w:r>
        <w:r w:rsidR="00E07DEE" w:rsidRPr="00E07DEE">
          <w:rPr>
            <w:noProof/>
            <w:color w:val="D9D9D9" w:themeColor="background1" w:themeShade="D9"/>
            <w:lang w:val="zh-CN"/>
          </w:rPr>
          <w:t>7</w:t>
        </w:r>
        <w:r w:rsidRPr="008D4092">
          <w:rPr>
            <w:color w:val="D9D9D9" w:themeColor="background1" w:themeShade="D9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102" w:rsidRDefault="00EB1102" w:rsidP="005A1BC0">
      <w:r>
        <w:separator/>
      </w:r>
    </w:p>
  </w:footnote>
  <w:footnote w:type="continuationSeparator" w:id="0">
    <w:p w:rsidR="00EB1102" w:rsidRDefault="00EB1102" w:rsidP="005A1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9E8" w:rsidRDefault="00EC29E8" w:rsidP="005A1BC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9E8" w:rsidRPr="0059747B" w:rsidRDefault="00EC29E8" w:rsidP="00570315">
    <w:pPr>
      <w:pStyle w:val="a3"/>
      <w:pBdr>
        <w:bottom w:val="none" w:sz="0" w:space="0" w:color="auto"/>
      </w:pBdr>
      <w:jc w:val="left"/>
      <w:rPr>
        <w:rFonts w:ascii="Arial Black" w:hAnsi="Arial Black"/>
      </w:rPr>
    </w:pPr>
    <w:r>
      <w:rPr>
        <w:noProof/>
      </w:rPr>
      <w:drawing>
        <wp:inline distT="0" distB="0" distL="0" distR="0">
          <wp:extent cx="2908300" cy="489588"/>
          <wp:effectExtent l="0" t="0" r="6350" b="57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眉-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1819" cy="505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0FE2">
      <w:rPr>
        <w:noProof/>
      </w:rPr>
      <w:drawing>
        <wp:inline distT="0" distB="0" distL="0" distR="0">
          <wp:extent cx="2120900" cy="279400"/>
          <wp:effectExtent l="0" t="0" r="0" b="6350"/>
          <wp:docPr id="7" name="图片 7" descr="C:\Users\wilson\AppData\Local\Temp\BF15.t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lson\AppData\Local\Temp\BF15.tmp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t="-1" b="11978"/>
                  <a:stretch/>
                </pic:blipFill>
                <pic:spPr bwMode="auto">
                  <a:xfrm>
                    <a:off x="0" y="0"/>
                    <a:ext cx="2121477" cy="2794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EC29E8" w:rsidRDefault="00486074" w:rsidP="00570315">
    <w:pPr>
      <w:pStyle w:val="a3"/>
      <w:pBdr>
        <w:bottom w:val="none" w:sz="0" w:space="0" w:color="auto"/>
      </w:pBdr>
      <w:jc w:val="left"/>
    </w:pPr>
    <w:r>
      <w:rPr>
        <w:noProof/>
      </w:rPr>
      <w:pict>
        <v:line id="直接连接符 8" o:spid="_x0000_s4097" style="position:absolute;z-index:251662848;visibility:visible;mso-width-relative:margin" from=".15pt,3.65pt" to="482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" strokecolor="#860065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84B"/>
    <w:multiLevelType w:val="hybridMultilevel"/>
    <w:tmpl w:val="CBA61A76"/>
    <w:lvl w:ilvl="0" w:tplc="622836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0CFC46F3"/>
    <w:multiLevelType w:val="multilevel"/>
    <w:tmpl w:val="0CFC46F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435572"/>
    <w:multiLevelType w:val="hybridMultilevel"/>
    <w:tmpl w:val="2996C814"/>
    <w:lvl w:ilvl="0" w:tplc="EDC8D35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D10379"/>
    <w:multiLevelType w:val="hybridMultilevel"/>
    <w:tmpl w:val="FAB6CDA0"/>
    <w:lvl w:ilvl="0" w:tplc="1B6C7B4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4">
    <w:nsid w:val="10DE3682"/>
    <w:multiLevelType w:val="hybridMultilevel"/>
    <w:tmpl w:val="4CFE3702"/>
    <w:lvl w:ilvl="0" w:tplc="06AA1E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5">
    <w:nsid w:val="155F0CE9"/>
    <w:multiLevelType w:val="multilevel"/>
    <w:tmpl w:val="155F0CE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3C7F33"/>
    <w:multiLevelType w:val="hybridMultilevel"/>
    <w:tmpl w:val="5D8073A0"/>
    <w:lvl w:ilvl="0" w:tplc="A2B0C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20593CAD"/>
    <w:multiLevelType w:val="hybridMultilevel"/>
    <w:tmpl w:val="71E6E430"/>
    <w:lvl w:ilvl="0" w:tplc="1DF6B17C">
      <w:start w:val="1"/>
      <w:numFmt w:val="decimal"/>
      <w:lvlText w:val="%1."/>
      <w:lvlJc w:val="left"/>
      <w:pPr>
        <w:ind w:left="81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8">
    <w:nsid w:val="20AD370F"/>
    <w:multiLevelType w:val="multilevel"/>
    <w:tmpl w:val="20AD37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36B72DB"/>
    <w:multiLevelType w:val="hybridMultilevel"/>
    <w:tmpl w:val="0622816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C6B3DD2"/>
    <w:multiLevelType w:val="hybridMultilevel"/>
    <w:tmpl w:val="E81E46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05854BC"/>
    <w:multiLevelType w:val="multilevel"/>
    <w:tmpl w:val="30585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1717C19"/>
    <w:multiLevelType w:val="multilevel"/>
    <w:tmpl w:val="31717C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343620B"/>
    <w:multiLevelType w:val="hybridMultilevel"/>
    <w:tmpl w:val="16D447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3A73C1F"/>
    <w:multiLevelType w:val="hybridMultilevel"/>
    <w:tmpl w:val="65DC3936"/>
    <w:lvl w:ilvl="0" w:tplc="31FE62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7657C9"/>
    <w:multiLevelType w:val="multilevel"/>
    <w:tmpl w:val="347657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0EF6260"/>
    <w:multiLevelType w:val="hybridMultilevel"/>
    <w:tmpl w:val="F9F0EDF8"/>
    <w:lvl w:ilvl="0" w:tplc="0164D1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7">
    <w:nsid w:val="46F574D7"/>
    <w:multiLevelType w:val="multilevel"/>
    <w:tmpl w:val="46F574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92301AB"/>
    <w:multiLevelType w:val="hybridMultilevel"/>
    <w:tmpl w:val="6D327D0C"/>
    <w:lvl w:ilvl="0" w:tplc="6DB42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4C7025F5"/>
    <w:multiLevelType w:val="multilevel"/>
    <w:tmpl w:val="4C7025F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9AB4FB8"/>
    <w:multiLevelType w:val="multilevel"/>
    <w:tmpl w:val="59AB4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AE67FAA"/>
    <w:multiLevelType w:val="multilevel"/>
    <w:tmpl w:val="5AE67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FD23388"/>
    <w:multiLevelType w:val="hybridMultilevel"/>
    <w:tmpl w:val="B52264B6"/>
    <w:lvl w:ilvl="0" w:tplc="F350C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>
    <w:nsid w:val="79921963"/>
    <w:multiLevelType w:val="hybridMultilevel"/>
    <w:tmpl w:val="651427F0"/>
    <w:lvl w:ilvl="0" w:tplc="38601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8"/>
  </w:num>
  <w:num w:numId="5">
    <w:abstractNumId w:val="11"/>
  </w:num>
  <w:num w:numId="6">
    <w:abstractNumId w:val="12"/>
  </w:num>
  <w:num w:numId="7">
    <w:abstractNumId w:val="19"/>
  </w:num>
  <w:num w:numId="8">
    <w:abstractNumId w:val="20"/>
  </w:num>
  <w:num w:numId="9">
    <w:abstractNumId w:val="15"/>
  </w:num>
  <w:num w:numId="10">
    <w:abstractNumId w:val="1"/>
  </w:num>
  <w:num w:numId="11">
    <w:abstractNumId w:val="5"/>
  </w:num>
  <w:num w:numId="12">
    <w:abstractNumId w:val="21"/>
  </w:num>
  <w:num w:numId="13">
    <w:abstractNumId w:val="23"/>
  </w:num>
  <w:num w:numId="14">
    <w:abstractNumId w:val="2"/>
  </w:num>
  <w:num w:numId="15">
    <w:abstractNumId w:val="16"/>
  </w:num>
  <w:num w:numId="16">
    <w:abstractNumId w:val="3"/>
  </w:num>
  <w:num w:numId="17">
    <w:abstractNumId w:val="7"/>
  </w:num>
  <w:num w:numId="18">
    <w:abstractNumId w:val="22"/>
  </w:num>
  <w:num w:numId="19">
    <w:abstractNumId w:val="0"/>
  </w:num>
  <w:num w:numId="20">
    <w:abstractNumId w:val="18"/>
  </w:num>
  <w:num w:numId="21">
    <w:abstractNumId w:val="4"/>
  </w:num>
  <w:num w:numId="22">
    <w:abstractNumId w:val="6"/>
  </w:num>
  <w:num w:numId="23">
    <w:abstractNumId w:val="14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BC0"/>
    <w:rsid w:val="00035305"/>
    <w:rsid w:val="00076C1F"/>
    <w:rsid w:val="00085978"/>
    <w:rsid w:val="00086717"/>
    <w:rsid w:val="000A7937"/>
    <w:rsid w:val="000E023F"/>
    <w:rsid w:val="00103593"/>
    <w:rsid w:val="00105923"/>
    <w:rsid w:val="001328BA"/>
    <w:rsid w:val="00155D9B"/>
    <w:rsid w:val="00185228"/>
    <w:rsid w:val="001A6D98"/>
    <w:rsid w:val="0023648F"/>
    <w:rsid w:val="00277A21"/>
    <w:rsid w:val="002E75D0"/>
    <w:rsid w:val="0033074C"/>
    <w:rsid w:val="003A205C"/>
    <w:rsid w:val="00466AAD"/>
    <w:rsid w:val="00483EF3"/>
    <w:rsid w:val="00486074"/>
    <w:rsid w:val="004D57DD"/>
    <w:rsid w:val="0051700C"/>
    <w:rsid w:val="00570315"/>
    <w:rsid w:val="0059747B"/>
    <w:rsid w:val="005A1BC0"/>
    <w:rsid w:val="005E53AD"/>
    <w:rsid w:val="005E792E"/>
    <w:rsid w:val="006233B7"/>
    <w:rsid w:val="006727C7"/>
    <w:rsid w:val="006A69EF"/>
    <w:rsid w:val="006C65B3"/>
    <w:rsid w:val="006D1423"/>
    <w:rsid w:val="006E1E35"/>
    <w:rsid w:val="006F3E19"/>
    <w:rsid w:val="00713EAE"/>
    <w:rsid w:val="00727802"/>
    <w:rsid w:val="007D59F4"/>
    <w:rsid w:val="008007BC"/>
    <w:rsid w:val="00863688"/>
    <w:rsid w:val="00890FE2"/>
    <w:rsid w:val="008A2295"/>
    <w:rsid w:val="008A4289"/>
    <w:rsid w:val="008D4092"/>
    <w:rsid w:val="00937E7E"/>
    <w:rsid w:val="009D41EC"/>
    <w:rsid w:val="00A70C3C"/>
    <w:rsid w:val="00A8002B"/>
    <w:rsid w:val="00B345F9"/>
    <w:rsid w:val="00B8160F"/>
    <w:rsid w:val="00C07D63"/>
    <w:rsid w:val="00C07F66"/>
    <w:rsid w:val="00C61233"/>
    <w:rsid w:val="00C61953"/>
    <w:rsid w:val="00C83CE8"/>
    <w:rsid w:val="00CA635C"/>
    <w:rsid w:val="00CA6510"/>
    <w:rsid w:val="00CE712A"/>
    <w:rsid w:val="00D261F6"/>
    <w:rsid w:val="00D333C6"/>
    <w:rsid w:val="00D36E93"/>
    <w:rsid w:val="00D60797"/>
    <w:rsid w:val="00D6084B"/>
    <w:rsid w:val="00DA1A54"/>
    <w:rsid w:val="00DE2EAA"/>
    <w:rsid w:val="00DE3EEB"/>
    <w:rsid w:val="00E048AF"/>
    <w:rsid w:val="00E07DEE"/>
    <w:rsid w:val="00E97773"/>
    <w:rsid w:val="00EB1102"/>
    <w:rsid w:val="00EC29E8"/>
    <w:rsid w:val="00F262F5"/>
    <w:rsid w:val="00FA4271"/>
    <w:rsid w:val="00FB442D"/>
    <w:rsid w:val="00FE2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B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B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1B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1BC0"/>
    <w:rPr>
      <w:sz w:val="18"/>
      <w:szCs w:val="18"/>
    </w:rPr>
  </w:style>
  <w:style w:type="paragraph" w:styleId="a6">
    <w:name w:val="Normal (Web)"/>
    <w:basedOn w:val="a"/>
    <w:unhideWhenUsed/>
    <w:qFormat/>
    <w:rsid w:val="00CA63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890FE2"/>
    <w:rPr>
      <w:color w:val="0000FF" w:themeColor="hyperlink"/>
      <w:u w:val="single"/>
    </w:rPr>
  </w:style>
  <w:style w:type="character" w:styleId="a8">
    <w:name w:val="Strong"/>
    <w:basedOn w:val="a0"/>
    <w:qFormat/>
    <w:rsid w:val="005E53AD"/>
    <w:rPr>
      <w:b/>
    </w:rPr>
  </w:style>
  <w:style w:type="paragraph" w:customStyle="1" w:styleId="1">
    <w:name w:val="列出段落1"/>
    <w:basedOn w:val="a"/>
    <w:uiPriority w:val="34"/>
    <w:qFormat/>
    <w:rsid w:val="005E53AD"/>
    <w:pPr>
      <w:ind w:firstLineChars="200" w:firstLine="420"/>
    </w:pPr>
  </w:style>
  <w:style w:type="paragraph" w:styleId="a9">
    <w:name w:val="List Paragraph"/>
    <w:basedOn w:val="a"/>
    <w:uiPriority w:val="34"/>
    <w:unhideWhenUsed/>
    <w:qFormat/>
    <w:rsid w:val="005E53AD"/>
    <w:pPr>
      <w:ind w:firstLineChars="200" w:firstLine="420"/>
    </w:pPr>
  </w:style>
  <w:style w:type="table" w:styleId="aa">
    <w:name w:val="Table Grid"/>
    <w:basedOn w:val="a1"/>
    <w:uiPriority w:val="59"/>
    <w:qFormat/>
    <w:rsid w:val="00FB44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E2EAA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A1B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A1BC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A1BC0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5A1BC0"/>
    <w:rPr>
      <w:sz w:val="18"/>
      <w:szCs w:val="18"/>
    </w:rPr>
  </w:style>
  <w:style w:type="paragraph" w:styleId="a9">
    <w:name w:val="Normal (Web)"/>
    <w:basedOn w:val="a"/>
    <w:unhideWhenUsed/>
    <w:qFormat/>
    <w:rsid w:val="00CA63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890FE2"/>
    <w:rPr>
      <w:color w:val="0000FF" w:themeColor="hyperlink"/>
      <w:u w:val="single"/>
    </w:rPr>
  </w:style>
  <w:style w:type="character" w:styleId="ab">
    <w:name w:val="Strong"/>
    <w:basedOn w:val="a0"/>
    <w:qFormat/>
    <w:rsid w:val="005E53AD"/>
    <w:rPr>
      <w:b/>
    </w:rPr>
  </w:style>
  <w:style w:type="paragraph" w:customStyle="1" w:styleId="1">
    <w:name w:val="列出段落1"/>
    <w:basedOn w:val="a"/>
    <w:uiPriority w:val="34"/>
    <w:qFormat/>
    <w:rsid w:val="005E53AD"/>
    <w:pPr>
      <w:ind w:firstLineChars="200" w:firstLine="420"/>
    </w:pPr>
  </w:style>
  <w:style w:type="paragraph" w:styleId="ac">
    <w:name w:val="List Paragraph"/>
    <w:basedOn w:val="a"/>
    <w:uiPriority w:val="34"/>
    <w:unhideWhenUsed/>
    <w:qFormat/>
    <w:rsid w:val="005E53AD"/>
    <w:pPr>
      <w:ind w:firstLineChars="200" w:firstLine="420"/>
    </w:pPr>
  </w:style>
  <w:style w:type="table" w:styleId="ad">
    <w:name w:val="Table Grid"/>
    <w:basedOn w:val="a1"/>
    <w:uiPriority w:val="59"/>
    <w:qFormat/>
    <w:rsid w:val="00FB44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E2EAA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04A79-9714-49E2-8F8E-0AE1B6CB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14</cp:revision>
  <dcterms:created xsi:type="dcterms:W3CDTF">2017-08-10T15:53:00Z</dcterms:created>
  <dcterms:modified xsi:type="dcterms:W3CDTF">2017-09-12T02:41:00Z</dcterms:modified>
</cp:coreProperties>
</file>