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1A" w:rsidRPr="006A3A90" w:rsidRDefault="006A3A90" w:rsidP="006A3A90">
      <w:pPr>
        <w:jc w:val="center"/>
        <w:rPr>
          <w:b/>
        </w:rPr>
      </w:pPr>
      <w:bookmarkStart w:id="0" w:name="_GoBack"/>
      <w:r w:rsidRPr="006A3A90">
        <w:rPr>
          <w:rFonts w:hint="eastAsia"/>
          <w:b/>
        </w:rPr>
        <w:t>中国政法大学行政管理专业公共组织管理方向在职研修班招生简章</w:t>
      </w:r>
    </w:p>
    <w:bookmarkEnd w:id="0"/>
    <w:p w:rsidR="00444B1A" w:rsidRDefault="00444B1A"/>
    <w:p w:rsidR="00444B1A" w:rsidRDefault="006A3A90">
      <w:r>
        <w:rPr>
          <w:rFonts w:hint="eastAsia"/>
        </w:rPr>
        <w:t>中国政法大学是中华人民共和国教育部直属的一所以法学、政治学、管理学为特色和优势的，多学科门类协调发展、具有鲜明特色的全国重点大学，系国家“</w:t>
      </w:r>
      <w:r>
        <w:rPr>
          <w:rFonts w:hint="eastAsia"/>
        </w:rPr>
        <w:t>211</w:t>
      </w:r>
      <w:r>
        <w:rPr>
          <w:rFonts w:hint="eastAsia"/>
        </w:rPr>
        <w:t>工程”、“</w:t>
      </w:r>
      <w:r>
        <w:rPr>
          <w:rFonts w:hint="eastAsia"/>
        </w:rPr>
        <w:t>985</w:t>
      </w:r>
      <w:r>
        <w:rPr>
          <w:rFonts w:hint="eastAsia"/>
        </w:rPr>
        <w:t>工程优势学科创新平台”重点建设项目，被列入首批“</w:t>
      </w:r>
      <w:r>
        <w:rPr>
          <w:rFonts w:hint="eastAsia"/>
        </w:rPr>
        <w:t>2011</w:t>
      </w:r>
      <w:r>
        <w:rPr>
          <w:rFonts w:hint="eastAsia"/>
        </w:rPr>
        <w:t>协同创新计划”、“</w:t>
      </w:r>
      <w:r>
        <w:rPr>
          <w:rFonts w:hint="eastAsia"/>
        </w:rPr>
        <w:t>111</w:t>
      </w:r>
      <w:r>
        <w:rPr>
          <w:rFonts w:hint="eastAsia"/>
        </w:rPr>
        <w:t>计划”，被誉为“政法人才的摇篮”。</w:t>
      </w:r>
    </w:p>
    <w:p w:rsidR="00444B1A" w:rsidRDefault="00444B1A"/>
    <w:p w:rsidR="00444B1A" w:rsidRDefault="006A3A90">
      <w:r>
        <w:rPr>
          <w:rFonts w:hint="eastAsia"/>
        </w:rPr>
        <w:t>一、专业简介</w:t>
      </w:r>
    </w:p>
    <w:p w:rsidR="00444B1A" w:rsidRDefault="006A3A90">
      <w:r>
        <w:rPr>
          <w:rFonts w:hint="eastAsia"/>
        </w:rPr>
        <w:t>政治与公共管理学院现拥有北京市一级学科重点学科</w:t>
      </w:r>
      <w:r>
        <w:rPr>
          <w:rFonts w:hint="eastAsia"/>
        </w:rPr>
        <w:t>1</w:t>
      </w:r>
      <w:r>
        <w:rPr>
          <w:rFonts w:hint="eastAsia"/>
        </w:rPr>
        <w:t>个，北京市二级学科重点学科</w:t>
      </w:r>
      <w:r>
        <w:rPr>
          <w:rFonts w:hint="eastAsia"/>
        </w:rPr>
        <w:t>2</w:t>
      </w:r>
      <w:r>
        <w:rPr>
          <w:rFonts w:hint="eastAsia"/>
        </w:rPr>
        <w:t>个，国家级特色专业</w:t>
      </w:r>
      <w:r>
        <w:rPr>
          <w:rFonts w:hint="eastAsia"/>
        </w:rPr>
        <w:t>1</w:t>
      </w:r>
      <w:r>
        <w:rPr>
          <w:rFonts w:hint="eastAsia"/>
        </w:rPr>
        <w:t>个；师资团队学术造诣深厚、教书育人成果突出、具有国际化视野。学院的目标是凭借高水平的科研成果、高质量的人才培养、精准的社会服务，逐步成长为具有较大国际影响的政治学、公共管理的科研和人才培养重镇。</w:t>
      </w:r>
    </w:p>
    <w:p w:rsidR="00444B1A" w:rsidRDefault="00444B1A"/>
    <w:p w:rsidR="00444B1A" w:rsidRDefault="006A3A90">
      <w:r>
        <w:rPr>
          <w:rFonts w:hint="eastAsia"/>
        </w:rPr>
        <w:t>行政管理是运用国家权力对社会事务的一种管理活动。也可以泛指一切企业、事业单位的行政事务管理工作。公共组织管理方向要求学生熟悉管理学、经济学、政治学、法学等方面的基本理论和基础知识；系统掌握公共管理方面的基本理论和专业知识以及必要的定性和定量分析方法，具有较高的分析和解决公共管理与公共政策问题的技能，适应市场经济和依法治国新形势下的需要。</w:t>
      </w:r>
    </w:p>
    <w:p w:rsidR="00444B1A" w:rsidRDefault="00444B1A"/>
    <w:p w:rsidR="00444B1A" w:rsidRDefault="006A3A90">
      <w:r>
        <w:rPr>
          <w:rFonts w:hint="eastAsia"/>
        </w:rPr>
        <w:t>依据国务院学位委员会、教育部、国家发展改革委发布《关于进一步加强在职人员攻读硕士专业和授予同等学力人员硕士、博士学位管理工作的意见》和《中国政法大学研究生同等学力人员课程学习及水平认定考试办法</w:t>
      </w:r>
      <w:r>
        <w:rPr>
          <w:rFonts w:hint="eastAsia"/>
        </w:rPr>
        <w:t>(</w:t>
      </w:r>
      <w:r>
        <w:rPr>
          <w:rFonts w:hint="eastAsia"/>
        </w:rPr>
        <w:t>试行</w:t>
      </w:r>
      <w:r>
        <w:rPr>
          <w:rFonts w:hint="eastAsia"/>
        </w:rPr>
        <w:t>)</w:t>
      </w:r>
      <w:r>
        <w:rPr>
          <w:rFonts w:hint="eastAsia"/>
        </w:rPr>
        <w:t>》等规定，制定本招生简章，特在广州地区开展在职读研教务教学工作。</w:t>
      </w:r>
    </w:p>
    <w:p w:rsidR="00444B1A" w:rsidRDefault="00444B1A"/>
    <w:p w:rsidR="00444B1A" w:rsidRDefault="006A3A90">
      <w:r>
        <w:rPr>
          <w:rFonts w:hint="eastAsia"/>
        </w:rPr>
        <w:t>二、培养目标</w:t>
      </w:r>
    </w:p>
    <w:p w:rsidR="00444B1A" w:rsidRDefault="006A3A90">
      <w:r>
        <w:rPr>
          <w:rFonts w:hint="eastAsia"/>
        </w:rPr>
        <w:t>1</w:t>
      </w:r>
      <w:r>
        <w:rPr>
          <w:rFonts w:hint="eastAsia"/>
        </w:rPr>
        <w:t>、公共组织管理方向旨在培养具有现代公共管理理论、技术、方法等方面的知识，熟悉公共事务和国际事务管理规则和机制的高级专门人才。</w:t>
      </w:r>
    </w:p>
    <w:p w:rsidR="00444B1A" w:rsidRDefault="006A3A90">
      <w:r>
        <w:rPr>
          <w:rFonts w:hint="eastAsia"/>
        </w:rPr>
        <w:t>2</w:t>
      </w:r>
      <w:r>
        <w:rPr>
          <w:rFonts w:hint="eastAsia"/>
        </w:rPr>
        <w:t>、学员可以从事文教、卫生、环保、社会保障等公共事业单位的行政管理工作。</w:t>
      </w:r>
    </w:p>
    <w:p w:rsidR="00444B1A" w:rsidRDefault="00444B1A"/>
    <w:p w:rsidR="00444B1A" w:rsidRDefault="006A3A90">
      <w:r>
        <w:rPr>
          <w:rFonts w:hint="eastAsia"/>
        </w:rPr>
        <w:t>三、专业优势</w:t>
      </w:r>
    </w:p>
    <w:p w:rsidR="00444B1A" w:rsidRDefault="006A3A90">
      <w:r>
        <w:rPr>
          <w:rFonts w:hint="eastAsia"/>
        </w:rPr>
        <w:t>1</w:t>
      </w:r>
      <w:r>
        <w:rPr>
          <w:rFonts w:hint="eastAsia"/>
        </w:rPr>
        <w:t>、经过</w:t>
      </w:r>
      <w:r>
        <w:rPr>
          <w:rFonts w:hint="eastAsia"/>
        </w:rPr>
        <w:t>30</w:t>
      </w:r>
      <w:r>
        <w:rPr>
          <w:rFonts w:hint="eastAsia"/>
        </w:rPr>
        <w:t>年的发展，政治与公共管理学院围绕政治学理论、中外政治制度和公共事务治理已形成较完备的学科专业体系，已成为国内政治学、公共管理领域人才培养、科学研究、国际交流和社会服务的重要基地；</w:t>
      </w:r>
    </w:p>
    <w:p w:rsidR="00444B1A" w:rsidRDefault="006A3A90">
      <w:r>
        <w:rPr>
          <w:rFonts w:hint="eastAsia"/>
        </w:rPr>
        <w:t>2</w:t>
      </w:r>
      <w:r>
        <w:rPr>
          <w:rFonts w:hint="eastAsia"/>
        </w:rPr>
        <w:t>、中国政法大学行政管理专业</w:t>
      </w:r>
      <w:r>
        <w:rPr>
          <w:rFonts w:hint="eastAsia"/>
        </w:rPr>
        <w:t>2007</w:t>
      </w:r>
      <w:r>
        <w:rPr>
          <w:rFonts w:hint="eastAsia"/>
        </w:rPr>
        <w:t>年入选校级重点学科，是学院最早一批加入重点建设的学科；</w:t>
      </w:r>
    </w:p>
    <w:p w:rsidR="00444B1A" w:rsidRDefault="006A3A90">
      <w:r>
        <w:rPr>
          <w:rFonts w:hint="eastAsia"/>
        </w:rPr>
        <w:t>3</w:t>
      </w:r>
      <w:r>
        <w:rPr>
          <w:rFonts w:hint="eastAsia"/>
        </w:rPr>
        <w:t>、授课教师均为学校优秀研究生讲师，教学经验丰富，为学员带来优质的教学内容；</w:t>
      </w:r>
    </w:p>
    <w:p w:rsidR="00444B1A" w:rsidRDefault="006A3A90">
      <w:r>
        <w:rPr>
          <w:rFonts w:hint="eastAsia"/>
        </w:rPr>
        <w:t>4</w:t>
      </w:r>
      <w:r>
        <w:rPr>
          <w:rFonts w:hint="eastAsia"/>
        </w:rPr>
        <w:t>、学校会不定期邀请业内专家为学员讲授核心课程，达到优质师资力量配置最大化；</w:t>
      </w:r>
    </w:p>
    <w:p w:rsidR="00444B1A" w:rsidRDefault="006A3A90">
      <w:r>
        <w:rPr>
          <w:rFonts w:hint="eastAsia"/>
        </w:rPr>
        <w:t>5</w:t>
      </w:r>
      <w:r>
        <w:rPr>
          <w:rFonts w:hint="eastAsia"/>
        </w:rPr>
        <w:t>、学员课余可参加学校组织的线上沙龙活动、名师讲座，融入政法大学校友网络，结校友，获高端人脉资源。</w:t>
      </w:r>
    </w:p>
    <w:p w:rsidR="00444B1A" w:rsidRDefault="00444B1A"/>
    <w:p w:rsidR="00444B1A" w:rsidRDefault="006A3A90">
      <w:r>
        <w:rPr>
          <w:rFonts w:hint="eastAsia"/>
        </w:rPr>
        <w:t>四、报名条件</w:t>
      </w:r>
    </w:p>
    <w:p w:rsidR="00444B1A" w:rsidRDefault="006A3A90">
      <w:r>
        <w:rPr>
          <w:rFonts w:hint="eastAsia"/>
        </w:rPr>
        <w:t>1</w:t>
      </w:r>
      <w:r>
        <w:rPr>
          <w:rFonts w:hint="eastAsia"/>
        </w:rPr>
        <w:t>、坚持四项基本原则，表现良好的业务骨干，身体健康，能坚持在职学习；</w:t>
      </w:r>
    </w:p>
    <w:p w:rsidR="00444B1A" w:rsidRDefault="006A3A90">
      <w:r>
        <w:rPr>
          <w:rFonts w:hint="eastAsia"/>
        </w:rPr>
        <w:t>2</w:t>
      </w:r>
      <w:r>
        <w:rPr>
          <w:rFonts w:hint="eastAsia"/>
        </w:rPr>
        <w:t>、国民教育序列大学本科毕业，并获得学士学位者；</w:t>
      </w:r>
    </w:p>
    <w:p w:rsidR="00444B1A" w:rsidRDefault="006A3A90">
      <w:r>
        <w:rPr>
          <w:rFonts w:hint="eastAsia"/>
        </w:rPr>
        <w:t>3</w:t>
      </w:r>
      <w:r>
        <w:rPr>
          <w:rFonts w:hint="eastAsia"/>
        </w:rPr>
        <w:t>、大专学历者或本科无学位者，可参加研修班课程的学习。</w:t>
      </w:r>
    </w:p>
    <w:p w:rsidR="00444B1A" w:rsidRDefault="00444B1A"/>
    <w:p w:rsidR="00444B1A" w:rsidRDefault="006A3A90">
      <w:r>
        <w:rPr>
          <w:rFonts w:hint="eastAsia"/>
        </w:rPr>
        <w:t>五、课程设置</w:t>
      </w:r>
    </w:p>
    <w:p w:rsidR="00444B1A" w:rsidRDefault="00444B1A"/>
    <w:p w:rsidR="00444B1A" w:rsidRDefault="009561C6">
      <w:r w:rsidRPr="009561C6">
        <w:rPr>
          <w:rFonts w:hint="eastAsia"/>
          <w:noProof/>
        </w:rPr>
        <w:drawing>
          <wp:inline distT="0" distB="0" distL="114300" distR="114300">
            <wp:extent cx="5274310" cy="2382858"/>
            <wp:effectExtent l="19050" t="0" r="254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5274310" cy="2382858"/>
                    </a:xfrm>
                    <a:prstGeom prst="rect">
                      <a:avLst/>
                    </a:prstGeom>
                    <a:noFill/>
                    <a:ln w="9525">
                      <a:noFill/>
                    </a:ln>
                  </pic:spPr>
                </pic:pic>
              </a:graphicData>
            </a:graphic>
          </wp:inline>
        </w:drawing>
      </w:r>
    </w:p>
    <w:p w:rsidR="00444B1A" w:rsidRDefault="006A3A90">
      <w:r>
        <w:rPr>
          <w:rFonts w:hint="eastAsia"/>
        </w:rPr>
        <w:t>六、收费标准</w:t>
      </w:r>
    </w:p>
    <w:p w:rsidR="00444B1A" w:rsidRDefault="006A3A90">
      <w:r>
        <w:t>学制</w:t>
      </w:r>
      <w:r>
        <w:rPr>
          <w:rFonts w:hint="eastAsia"/>
        </w:rPr>
        <w:t>：</w:t>
      </w:r>
      <w:r>
        <w:t>两年</w:t>
      </w:r>
    </w:p>
    <w:tbl>
      <w:tblPr>
        <w:tblStyle w:val="a6"/>
        <w:tblW w:w="8516" w:type="dxa"/>
        <w:tblLayout w:type="fixed"/>
        <w:tblLook w:val="04A0"/>
      </w:tblPr>
      <w:tblGrid>
        <w:gridCol w:w="883"/>
        <w:gridCol w:w="1500"/>
        <w:gridCol w:w="1290"/>
        <w:gridCol w:w="1335"/>
        <w:gridCol w:w="3508"/>
      </w:tblGrid>
      <w:tr w:rsidR="00183121" w:rsidTr="00485BBB">
        <w:tc>
          <w:tcPr>
            <w:tcW w:w="883"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班别</w:t>
            </w:r>
          </w:p>
        </w:tc>
        <w:tc>
          <w:tcPr>
            <w:tcW w:w="1500"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报名费（元）</w:t>
            </w:r>
          </w:p>
        </w:tc>
        <w:tc>
          <w:tcPr>
            <w:tcW w:w="1290"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书费（元）</w:t>
            </w:r>
          </w:p>
        </w:tc>
        <w:tc>
          <w:tcPr>
            <w:tcW w:w="1335"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学费（元）</w:t>
            </w:r>
          </w:p>
        </w:tc>
        <w:tc>
          <w:tcPr>
            <w:tcW w:w="3508"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学习方式</w:t>
            </w:r>
          </w:p>
        </w:tc>
      </w:tr>
      <w:tr w:rsidR="00183121" w:rsidTr="00485BBB">
        <w:tc>
          <w:tcPr>
            <w:tcW w:w="883"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远程班</w:t>
            </w:r>
          </w:p>
        </w:tc>
        <w:tc>
          <w:tcPr>
            <w:tcW w:w="1500"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w:t>
            </w:r>
          </w:p>
        </w:tc>
        <w:tc>
          <w:tcPr>
            <w:tcW w:w="1290"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1000</w:t>
            </w:r>
          </w:p>
        </w:tc>
        <w:tc>
          <w:tcPr>
            <w:tcW w:w="1335"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22000</w:t>
            </w:r>
          </w:p>
        </w:tc>
        <w:tc>
          <w:tcPr>
            <w:tcW w:w="3508"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通过网络教学、考试完成全部课程</w:t>
            </w:r>
          </w:p>
        </w:tc>
      </w:tr>
      <w:tr w:rsidR="00183121" w:rsidTr="00485BBB">
        <w:tc>
          <w:tcPr>
            <w:tcW w:w="883" w:type="dxa"/>
          </w:tcPr>
          <w:p w:rsidR="00183121" w:rsidRDefault="00183121"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面授</w:t>
            </w:r>
            <w:r>
              <w:rPr>
                <w:rFonts w:asciiTheme="minorEastAsia" w:eastAsiaTheme="minorEastAsia" w:hAnsiTheme="minorEastAsia" w:cstheme="minorEastAsia" w:hint="eastAsia"/>
                <w:szCs w:val="21"/>
              </w:rPr>
              <w:t>班</w:t>
            </w:r>
          </w:p>
        </w:tc>
        <w:tc>
          <w:tcPr>
            <w:tcW w:w="1500"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w:t>
            </w:r>
          </w:p>
        </w:tc>
        <w:tc>
          <w:tcPr>
            <w:tcW w:w="1290"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1000</w:t>
            </w:r>
          </w:p>
        </w:tc>
        <w:tc>
          <w:tcPr>
            <w:tcW w:w="1335" w:type="dxa"/>
          </w:tcPr>
          <w:p w:rsidR="00183121" w:rsidRDefault="0018312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hAnsiTheme="minorEastAsia" w:cstheme="minorEastAsia" w:hint="eastAsia"/>
                <w:szCs w:val="21"/>
              </w:rPr>
              <w:t>5</w:t>
            </w:r>
            <w:r>
              <w:rPr>
                <w:rFonts w:asciiTheme="minorEastAsia" w:eastAsiaTheme="minorEastAsia" w:hAnsiTheme="minorEastAsia" w:cstheme="minorEastAsia" w:hint="eastAsia"/>
                <w:szCs w:val="21"/>
              </w:rPr>
              <w:t>000</w:t>
            </w:r>
          </w:p>
        </w:tc>
        <w:tc>
          <w:tcPr>
            <w:tcW w:w="3508" w:type="dxa"/>
          </w:tcPr>
          <w:p w:rsidR="00183121" w:rsidRDefault="00183121"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面授</w:t>
            </w:r>
          </w:p>
        </w:tc>
      </w:tr>
    </w:tbl>
    <w:p w:rsidR="00444B1A" w:rsidRDefault="00444B1A"/>
    <w:p w:rsidR="00444B1A" w:rsidRDefault="006A3A90">
      <w:r>
        <w:rPr>
          <w:rFonts w:hint="eastAsia"/>
        </w:rPr>
        <w:t>七、授课师资</w:t>
      </w:r>
    </w:p>
    <w:p w:rsidR="00444B1A" w:rsidRDefault="006A3A90">
      <w:r>
        <w:rPr>
          <w:rFonts w:hint="eastAsia"/>
        </w:rPr>
        <w:t>由我校资深教授、博导授课为主，根据教学内容邀请国家部委专家学者兼课或讲座。</w:t>
      </w:r>
    </w:p>
    <w:p w:rsidR="00444B1A" w:rsidRDefault="00444B1A"/>
    <w:p w:rsidR="00444B1A" w:rsidRDefault="006A3A90">
      <w:r>
        <w:rPr>
          <w:rFonts w:hint="eastAsia"/>
        </w:rPr>
        <w:t>八、颁发证书</w:t>
      </w:r>
    </w:p>
    <w:p w:rsidR="00444B1A" w:rsidRDefault="006A3A90">
      <w:r>
        <w:rPr>
          <w:rFonts w:hint="eastAsia"/>
        </w:rPr>
        <w:t>完成教学计划规定课程者，经学校考试合格后，颁发“中国政法大学同等学力研修班证书”（证书加盖钢印、红印、校长印。）</w:t>
      </w:r>
    </w:p>
    <w:p w:rsidR="00444B1A" w:rsidRDefault="00444B1A"/>
    <w:p w:rsidR="00444B1A" w:rsidRDefault="006A3A90">
      <w:r>
        <w:rPr>
          <w:rFonts w:hint="eastAsia"/>
        </w:rPr>
        <w:t>九、申请硕士学位（费用另行收取）</w:t>
      </w:r>
    </w:p>
    <w:p w:rsidR="00444B1A" w:rsidRDefault="006A3A90">
      <w:r>
        <w:rPr>
          <w:rFonts w:hint="eastAsia"/>
        </w:rPr>
        <w:t>按照国务院学位委员会（</w:t>
      </w:r>
      <w:r>
        <w:rPr>
          <w:rFonts w:hint="eastAsia"/>
        </w:rPr>
        <w:t>98</w:t>
      </w:r>
      <w:r>
        <w:rPr>
          <w:rFonts w:hint="eastAsia"/>
        </w:rPr>
        <w:t>）</w:t>
      </w:r>
      <w:r>
        <w:rPr>
          <w:rFonts w:hint="eastAsia"/>
        </w:rPr>
        <w:t>54</w:t>
      </w:r>
      <w:r>
        <w:rPr>
          <w:rFonts w:hint="eastAsia"/>
        </w:rPr>
        <w:t>号文件规定，申请硕士学位必须具备的条件：</w:t>
      </w:r>
    </w:p>
    <w:p w:rsidR="00444B1A" w:rsidRDefault="006A3A90">
      <w:r>
        <w:rPr>
          <w:rFonts w:hint="eastAsia"/>
        </w:rPr>
        <w:t>（一）申请人须已获得学士学位三年以上。</w:t>
      </w:r>
    </w:p>
    <w:p w:rsidR="00444B1A" w:rsidRDefault="006A3A90">
      <w:r>
        <w:rPr>
          <w:rFonts w:hint="eastAsia"/>
        </w:rPr>
        <w:t>（二）在申请学位的专业或相近专业发表有关的科研成果。</w:t>
      </w:r>
    </w:p>
    <w:p w:rsidR="00444B1A" w:rsidRDefault="006A3A90">
      <w:r>
        <w:rPr>
          <w:rFonts w:hint="eastAsia"/>
        </w:rPr>
        <w:t>（三）在规定时间内通过中国政法大学组织的同等学力人员申请硕士学位的学位课程考试。</w:t>
      </w:r>
    </w:p>
    <w:p w:rsidR="00444B1A" w:rsidRDefault="006A3A90">
      <w:r>
        <w:rPr>
          <w:rFonts w:hint="eastAsia"/>
        </w:rPr>
        <w:t>（四）在规定时间内通过全国统一的同等学力人员申请硕士学位的外语考试和学科综合考试。</w:t>
      </w:r>
    </w:p>
    <w:p w:rsidR="00444B1A" w:rsidRDefault="006A3A90">
      <w:r>
        <w:rPr>
          <w:rFonts w:hint="eastAsia"/>
        </w:rPr>
        <w:t>（五）在规定时间内申请并通过硕士学位论文答辩。</w:t>
      </w:r>
    </w:p>
    <w:p w:rsidR="00444B1A" w:rsidRDefault="00444B1A"/>
    <w:p w:rsidR="009561C6" w:rsidRDefault="009561C6" w:rsidP="00B46C3D"/>
    <w:p w:rsidR="00932A1B" w:rsidRDefault="00932A1B" w:rsidP="00B46C3D"/>
    <w:p w:rsidR="00932A1B" w:rsidRDefault="00932A1B" w:rsidP="00B46C3D"/>
    <w:p w:rsidR="00932A1B" w:rsidRDefault="00932A1B" w:rsidP="00B46C3D"/>
    <w:p w:rsidR="009561C6" w:rsidRDefault="009561C6" w:rsidP="00B46C3D"/>
    <w:p w:rsidR="009561C6" w:rsidRDefault="009561C6" w:rsidP="00B46C3D"/>
    <w:p w:rsidR="00B46C3D" w:rsidRDefault="00B46C3D" w:rsidP="00B46C3D">
      <w:pPr>
        <w:jc w:val="center"/>
        <w:rPr>
          <w:sz w:val="36"/>
          <w:szCs w:val="36"/>
        </w:rPr>
      </w:pPr>
      <w:r>
        <w:rPr>
          <w:rFonts w:hint="eastAsia"/>
          <w:sz w:val="36"/>
          <w:szCs w:val="36"/>
        </w:rPr>
        <w:lastRenderedPageBreak/>
        <w:t>校方通用报名表</w:t>
      </w:r>
    </w:p>
    <w:p w:rsidR="00B46C3D" w:rsidRDefault="00B46C3D" w:rsidP="00B46C3D">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B46C3D" w:rsidTr="000D262A">
        <w:trPr>
          <w:trHeight w:val="456"/>
        </w:trPr>
        <w:tc>
          <w:tcPr>
            <w:tcW w:w="1217" w:type="dxa"/>
          </w:tcPr>
          <w:p w:rsidR="00B46C3D" w:rsidRDefault="00B46C3D" w:rsidP="000D262A">
            <w:pPr>
              <w:jc w:val="left"/>
              <w:rPr>
                <w:szCs w:val="21"/>
              </w:rPr>
            </w:pPr>
            <w:r>
              <w:rPr>
                <w:rFonts w:hint="eastAsia"/>
                <w:szCs w:val="21"/>
              </w:rPr>
              <w:t>课程全名</w:t>
            </w:r>
          </w:p>
        </w:tc>
        <w:tc>
          <w:tcPr>
            <w:tcW w:w="7305" w:type="dxa"/>
            <w:gridSpan w:val="5"/>
          </w:tcPr>
          <w:p w:rsidR="00B46C3D" w:rsidRDefault="00B46C3D" w:rsidP="000D262A">
            <w:pPr>
              <w:jc w:val="left"/>
              <w:rPr>
                <w:szCs w:val="21"/>
              </w:rPr>
            </w:pPr>
          </w:p>
        </w:tc>
      </w:tr>
      <w:tr w:rsidR="00B46C3D" w:rsidTr="000D262A">
        <w:tc>
          <w:tcPr>
            <w:tcW w:w="1217" w:type="dxa"/>
          </w:tcPr>
          <w:p w:rsidR="00B46C3D" w:rsidRDefault="00B46C3D" w:rsidP="000D262A">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B46C3D" w:rsidRDefault="00B46C3D" w:rsidP="000D262A">
            <w:pPr>
              <w:jc w:val="left"/>
              <w:rPr>
                <w:szCs w:val="21"/>
              </w:rPr>
            </w:pPr>
            <w:r w:rsidRPr="00CA1304">
              <w:rPr>
                <w:rFonts w:hint="eastAsia"/>
                <w:szCs w:val="21"/>
              </w:rPr>
              <w:t xml:space="preserve">  </w:t>
            </w:r>
          </w:p>
        </w:tc>
        <w:tc>
          <w:tcPr>
            <w:tcW w:w="1217" w:type="dxa"/>
          </w:tcPr>
          <w:p w:rsidR="00B46C3D" w:rsidRDefault="00B46C3D" w:rsidP="000D262A">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B46C3D" w:rsidRDefault="00B46C3D" w:rsidP="000D262A">
            <w:pPr>
              <w:jc w:val="left"/>
              <w:rPr>
                <w:szCs w:val="21"/>
              </w:rPr>
            </w:pPr>
          </w:p>
        </w:tc>
        <w:tc>
          <w:tcPr>
            <w:tcW w:w="1300" w:type="dxa"/>
          </w:tcPr>
          <w:p w:rsidR="00B46C3D" w:rsidRDefault="00B46C3D" w:rsidP="000D262A">
            <w:pPr>
              <w:jc w:val="left"/>
              <w:rPr>
                <w:szCs w:val="21"/>
              </w:rPr>
            </w:pPr>
            <w:r>
              <w:rPr>
                <w:rFonts w:hint="eastAsia"/>
                <w:szCs w:val="21"/>
              </w:rPr>
              <w:t>出生日期</w:t>
            </w:r>
          </w:p>
        </w:tc>
        <w:tc>
          <w:tcPr>
            <w:tcW w:w="2436" w:type="dxa"/>
          </w:tcPr>
          <w:p w:rsidR="00B46C3D" w:rsidRDefault="00B46C3D" w:rsidP="000D262A">
            <w:pPr>
              <w:jc w:val="left"/>
              <w:rPr>
                <w:szCs w:val="21"/>
              </w:rPr>
            </w:pPr>
          </w:p>
        </w:tc>
      </w:tr>
      <w:tr w:rsidR="00B46C3D" w:rsidTr="000D262A">
        <w:tc>
          <w:tcPr>
            <w:tcW w:w="1217" w:type="dxa"/>
          </w:tcPr>
          <w:p w:rsidR="00B46C3D" w:rsidRDefault="00B46C3D" w:rsidP="000D262A">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B46C3D" w:rsidRDefault="00B46C3D" w:rsidP="000D262A">
            <w:pPr>
              <w:jc w:val="left"/>
              <w:rPr>
                <w:szCs w:val="21"/>
              </w:rPr>
            </w:pPr>
          </w:p>
        </w:tc>
        <w:tc>
          <w:tcPr>
            <w:tcW w:w="1217" w:type="dxa"/>
          </w:tcPr>
          <w:p w:rsidR="00B46C3D" w:rsidRDefault="00B46C3D" w:rsidP="000D262A">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B46C3D" w:rsidRDefault="00B46C3D" w:rsidP="000D262A">
            <w:pPr>
              <w:jc w:val="left"/>
              <w:rPr>
                <w:szCs w:val="21"/>
              </w:rPr>
            </w:pPr>
          </w:p>
        </w:tc>
        <w:tc>
          <w:tcPr>
            <w:tcW w:w="1300" w:type="dxa"/>
          </w:tcPr>
          <w:p w:rsidR="00B46C3D" w:rsidRDefault="00B46C3D" w:rsidP="000D262A">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B46C3D" w:rsidRDefault="00B46C3D" w:rsidP="000D262A">
            <w:pPr>
              <w:jc w:val="left"/>
              <w:rPr>
                <w:szCs w:val="21"/>
              </w:rPr>
            </w:pPr>
          </w:p>
        </w:tc>
      </w:tr>
      <w:tr w:rsidR="00B46C3D" w:rsidTr="000D262A">
        <w:tc>
          <w:tcPr>
            <w:tcW w:w="1217" w:type="dxa"/>
          </w:tcPr>
          <w:p w:rsidR="00B46C3D" w:rsidRDefault="00B46C3D" w:rsidP="000D262A">
            <w:pPr>
              <w:jc w:val="left"/>
              <w:rPr>
                <w:szCs w:val="21"/>
              </w:rPr>
            </w:pPr>
            <w:r>
              <w:rPr>
                <w:rFonts w:hint="eastAsia"/>
                <w:szCs w:val="21"/>
              </w:rPr>
              <w:t>身份证号</w:t>
            </w:r>
          </w:p>
        </w:tc>
        <w:tc>
          <w:tcPr>
            <w:tcW w:w="3569" w:type="dxa"/>
            <w:gridSpan w:val="3"/>
          </w:tcPr>
          <w:p w:rsidR="00B46C3D" w:rsidRDefault="00B46C3D" w:rsidP="000D262A">
            <w:pPr>
              <w:jc w:val="left"/>
              <w:rPr>
                <w:szCs w:val="21"/>
              </w:rPr>
            </w:pPr>
          </w:p>
        </w:tc>
        <w:tc>
          <w:tcPr>
            <w:tcW w:w="1300" w:type="dxa"/>
          </w:tcPr>
          <w:p w:rsidR="00B46C3D" w:rsidRDefault="00B46C3D" w:rsidP="000D262A">
            <w:pPr>
              <w:jc w:val="left"/>
              <w:rPr>
                <w:szCs w:val="21"/>
              </w:rPr>
            </w:pPr>
            <w:r>
              <w:rPr>
                <w:rFonts w:hint="eastAsia"/>
                <w:szCs w:val="21"/>
              </w:rPr>
              <w:t>工作年限</w:t>
            </w:r>
          </w:p>
        </w:tc>
        <w:tc>
          <w:tcPr>
            <w:tcW w:w="2436" w:type="dxa"/>
          </w:tcPr>
          <w:p w:rsidR="00B46C3D" w:rsidRDefault="00B46C3D" w:rsidP="000D262A">
            <w:pPr>
              <w:jc w:val="left"/>
              <w:rPr>
                <w:szCs w:val="21"/>
              </w:rPr>
            </w:pPr>
          </w:p>
        </w:tc>
      </w:tr>
      <w:tr w:rsidR="00B46C3D" w:rsidTr="000D262A">
        <w:tc>
          <w:tcPr>
            <w:tcW w:w="1217" w:type="dxa"/>
            <w:vMerge w:val="restart"/>
          </w:tcPr>
          <w:p w:rsidR="00B46C3D" w:rsidRDefault="00B46C3D" w:rsidP="000D262A">
            <w:pPr>
              <w:jc w:val="left"/>
              <w:rPr>
                <w:szCs w:val="21"/>
              </w:rPr>
            </w:pPr>
            <w:r>
              <w:rPr>
                <w:rFonts w:hint="eastAsia"/>
                <w:szCs w:val="21"/>
              </w:rPr>
              <w:t>教育程度</w:t>
            </w:r>
          </w:p>
        </w:tc>
        <w:tc>
          <w:tcPr>
            <w:tcW w:w="1217" w:type="dxa"/>
          </w:tcPr>
          <w:p w:rsidR="00B46C3D" w:rsidRDefault="00B46C3D" w:rsidP="000D262A">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B46C3D" w:rsidRDefault="00B46C3D" w:rsidP="000D262A">
            <w:pPr>
              <w:jc w:val="left"/>
              <w:rPr>
                <w:szCs w:val="21"/>
              </w:rPr>
            </w:pPr>
          </w:p>
        </w:tc>
        <w:tc>
          <w:tcPr>
            <w:tcW w:w="1300" w:type="dxa"/>
          </w:tcPr>
          <w:p w:rsidR="00B46C3D" w:rsidRDefault="00B46C3D" w:rsidP="000D262A">
            <w:pPr>
              <w:jc w:val="left"/>
              <w:rPr>
                <w:szCs w:val="21"/>
              </w:rPr>
            </w:pPr>
            <w:r>
              <w:rPr>
                <w:rFonts w:hint="eastAsia"/>
                <w:szCs w:val="21"/>
              </w:rPr>
              <w:t>毕业院校</w:t>
            </w:r>
          </w:p>
        </w:tc>
        <w:tc>
          <w:tcPr>
            <w:tcW w:w="2436" w:type="dxa"/>
          </w:tcPr>
          <w:p w:rsidR="00B46C3D" w:rsidRDefault="00B46C3D" w:rsidP="000D262A">
            <w:pPr>
              <w:jc w:val="left"/>
              <w:rPr>
                <w:szCs w:val="21"/>
              </w:rPr>
            </w:pPr>
          </w:p>
        </w:tc>
      </w:tr>
      <w:tr w:rsidR="00B46C3D" w:rsidTr="000D262A">
        <w:tc>
          <w:tcPr>
            <w:tcW w:w="1217" w:type="dxa"/>
            <w:vMerge/>
          </w:tcPr>
          <w:p w:rsidR="00B46C3D" w:rsidRDefault="00B46C3D" w:rsidP="000D262A">
            <w:pPr>
              <w:jc w:val="left"/>
              <w:rPr>
                <w:szCs w:val="21"/>
              </w:rPr>
            </w:pPr>
          </w:p>
        </w:tc>
        <w:tc>
          <w:tcPr>
            <w:tcW w:w="1217" w:type="dxa"/>
          </w:tcPr>
          <w:p w:rsidR="00B46C3D" w:rsidRDefault="00B46C3D" w:rsidP="000D262A">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B46C3D" w:rsidRDefault="00B46C3D" w:rsidP="000D262A">
            <w:pPr>
              <w:jc w:val="left"/>
              <w:rPr>
                <w:szCs w:val="21"/>
              </w:rPr>
            </w:pPr>
          </w:p>
        </w:tc>
        <w:tc>
          <w:tcPr>
            <w:tcW w:w="1300" w:type="dxa"/>
          </w:tcPr>
          <w:p w:rsidR="00B46C3D" w:rsidRDefault="00B46C3D" w:rsidP="000D262A">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B46C3D" w:rsidRDefault="00B46C3D" w:rsidP="000D262A">
            <w:pPr>
              <w:jc w:val="left"/>
              <w:rPr>
                <w:szCs w:val="21"/>
              </w:rPr>
            </w:pPr>
          </w:p>
        </w:tc>
      </w:tr>
      <w:tr w:rsidR="00B46C3D" w:rsidTr="000D262A">
        <w:tc>
          <w:tcPr>
            <w:tcW w:w="1217" w:type="dxa"/>
          </w:tcPr>
          <w:p w:rsidR="00B46C3D" w:rsidRDefault="00B46C3D" w:rsidP="000D262A">
            <w:pPr>
              <w:jc w:val="left"/>
              <w:rPr>
                <w:szCs w:val="21"/>
              </w:rPr>
            </w:pPr>
            <w:r>
              <w:rPr>
                <w:rFonts w:hint="eastAsia"/>
                <w:szCs w:val="21"/>
              </w:rPr>
              <w:t>毕业时间</w:t>
            </w:r>
          </w:p>
        </w:tc>
        <w:tc>
          <w:tcPr>
            <w:tcW w:w="2434" w:type="dxa"/>
            <w:gridSpan w:val="2"/>
          </w:tcPr>
          <w:p w:rsidR="00B46C3D" w:rsidRDefault="00B46C3D" w:rsidP="000D262A">
            <w:pPr>
              <w:jc w:val="left"/>
              <w:rPr>
                <w:szCs w:val="21"/>
              </w:rPr>
            </w:pPr>
          </w:p>
        </w:tc>
        <w:tc>
          <w:tcPr>
            <w:tcW w:w="1135" w:type="dxa"/>
          </w:tcPr>
          <w:p w:rsidR="00B46C3D" w:rsidRDefault="00B46C3D" w:rsidP="000D262A">
            <w:pPr>
              <w:jc w:val="left"/>
              <w:rPr>
                <w:szCs w:val="21"/>
              </w:rPr>
            </w:pPr>
            <w:r>
              <w:rPr>
                <w:rFonts w:hint="eastAsia"/>
                <w:szCs w:val="21"/>
              </w:rPr>
              <w:t>付款方式</w:t>
            </w:r>
          </w:p>
        </w:tc>
        <w:tc>
          <w:tcPr>
            <w:tcW w:w="3736" w:type="dxa"/>
            <w:gridSpan w:val="2"/>
          </w:tcPr>
          <w:p w:rsidR="00B46C3D" w:rsidRDefault="00546988" w:rsidP="000D262A">
            <w:pPr>
              <w:ind w:firstLineChars="150" w:firstLine="315"/>
              <w:jc w:val="left"/>
              <w:rPr>
                <w:szCs w:val="21"/>
              </w:rPr>
            </w:pPr>
            <w:r>
              <w:rPr>
                <w:szCs w:val="21"/>
              </w:rPr>
              <w:pict>
                <v:rect id="_x0000_s1027" style="position:absolute;left:0;text-align:left;margin-left:.65pt;margin-top:2.35pt;width:9.8pt;height:9.75pt;z-index:251656704;mso-position-horizontal-relative:text;mso-position-vertical-relative:text"/>
              </w:pict>
            </w:r>
            <w:r>
              <w:rPr>
                <w:szCs w:val="21"/>
              </w:rPr>
              <w:pict>
                <v:rect id="_x0000_s1026" style="position:absolute;left:0;text-align:left;margin-left:59.95pt;margin-top:2.35pt;width:9.75pt;height:9.75pt;z-index:251657728;mso-position-horizontal-relative:text;mso-position-vertical-relative:text"/>
              </w:pict>
            </w:r>
            <w:r>
              <w:rPr>
                <w:szCs w:val="21"/>
              </w:rPr>
              <w:pict>
                <v:rect id="_x0000_s1028" style="position:absolute;left:0;text-align:left;margin-left:118.4pt;margin-top:2.35pt;width:8.3pt;height:9.75pt;z-index:251658752;mso-position-horizontal-relative:text;mso-position-vertical-relative:text"/>
              </w:pict>
            </w:r>
            <w:r w:rsidR="00B46C3D">
              <w:rPr>
                <w:rFonts w:hint="eastAsia"/>
                <w:szCs w:val="21"/>
              </w:rPr>
              <w:t>银行汇款</w:t>
            </w:r>
            <w:r w:rsidR="00B46C3D">
              <w:rPr>
                <w:rFonts w:hint="eastAsia"/>
                <w:szCs w:val="21"/>
              </w:rPr>
              <w:t xml:space="preserve">   </w:t>
            </w:r>
            <w:r w:rsidR="00B46C3D">
              <w:rPr>
                <w:rFonts w:hint="eastAsia"/>
                <w:szCs w:val="21"/>
              </w:rPr>
              <w:t>现今付款</w:t>
            </w:r>
            <w:r w:rsidR="00B46C3D">
              <w:rPr>
                <w:rFonts w:hint="eastAsia"/>
                <w:szCs w:val="21"/>
              </w:rPr>
              <w:t xml:space="preserve">   </w:t>
            </w:r>
            <w:r w:rsidR="00B46C3D">
              <w:rPr>
                <w:rFonts w:hint="eastAsia"/>
                <w:szCs w:val="21"/>
              </w:rPr>
              <w:t>电子转账</w:t>
            </w:r>
          </w:p>
        </w:tc>
      </w:tr>
      <w:tr w:rsidR="00B46C3D" w:rsidTr="000D262A">
        <w:tc>
          <w:tcPr>
            <w:tcW w:w="1217" w:type="dxa"/>
          </w:tcPr>
          <w:p w:rsidR="00B46C3D" w:rsidRDefault="00B46C3D" w:rsidP="000D262A">
            <w:pPr>
              <w:jc w:val="left"/>
              <w:rPr>
                <w:szCs w:val="21"/>
              </w:rPr>
            </w:pPr>
            <w:r>
              <w:rPr>
                <w:rFonts w:hint="eastAsia"/>
                <w:szCs w:val="21"/>
              </w:rPr>
              <w:t>公司名称</w:t>
            </w:r>
          </w:p>
        </w:tc>
        <w:tc>
          <w:tcPr>
            <w:tcW w:w="7305" w:type="dxa"/>
            <w:gridSpan w:val="5"/>
          </w:tcPr>
          <w:p w:rsidR="00B46C3D" w:rsidRDefault="00B46C3D" w:rsidP="000D262A">
            <w:pPr>
              <w:jc w:val="left"/>
              <w:rPr>
                <w:szCs w:val="21"/>
              </w:rPr>
            </w:pPr>
          </w:p>
        </w:tc>
      </w:tr>
      <w:tr w:rsidR="00B46C3D" w:rsidTr="000D262A">
        <w:tc>
          <w:tcPr>
            <w:tcW w:w="1217" w:type="dxa"/>
          </w:tcPr>
          <w:p w:rsidR="00B46C3D" w:rsidRDefault="00B46C3D" w:rsidP="000D262A">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B46C3D" w:rsidRDefault="00B46C3D" w:rsidP="000D262A">
            <w:pPr>
              <w:jc w:val="left"/>
              <w:rPr>
                <w:szCs w:val="21"/>
              </w:rPr>
            </w:pPr>
          </w:p>
        </w:tc>
        <w:tc>
          <w:tcPr>
            <w:tcW w:w="1300" w:type="dxa"/>
          </w:tcPr>
          <w:p w:rsidR="00B46C3D" w:rsidRDefault="00B46C3D" w:rsidP="000D262A">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B46C3D" w:rsidRDefault="00B46C3D" w:rsidP="000D262A">
            <w:pPr>
              <w:jc w:val="left"/>
              <w:rPr>
                <w:szCs w:val="21"/>
              </w:rPr>
            </w:pPr>
          </w:p>
        </w:tc>
      </w:tr>
      <w:tr w:rsidR="00B46C3D" w:rsidTr="000D262A">
        <w:tc>
          <w:tcPr>
            <w:tcW w:w="1217" w:type="dxa"/>
          </w:tcPr>
          <w:p w:rsidR="00B46C3D" w:rsidRDefault="00B46C3D" w:rsidP="000D262A">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B46C3D" w:rsidRDefault="00B46C3D" w:rsidP="000D262A">
            <w:pPr>
              <w:jc w:val="left"/>
              <w:rPr>
                <w:szCs w:val="21"/>
              </w:rPr>
            </w:pPr>
          </w:p>
        </w:tc>
        <w:tc>
          <w:tcPr>
            <w:tcW w:w="1300" w:type="dxa"/>
          </w:tcPr>
          <w:p w:rsidR="00B46C3D" w:rsidRDefault="00B46C3D" w:rsidP="000D262A">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B46C3D" w:rsidRDefault="00B46C3D" w:rsidP="000D262A">
            <w:pPr>
              <w:jc w:val="left"/>
              <w:rPr>
                <w:szCs w:val="21"/>
              </w:rPr>
            </w:pPr>
          </w:p>
        </w:tc>
      </w:tr>
      <w:tr w:rsidR="00B46C3D" w:rsidTr="000D262A">
        <w:tc>
          <w:tcPr>
            <w:tcW w:w="1217" w:type="dxa"/>
          </w:tcPr>
          <w:p w:rsidR="00B46C3D" w:rsidRDefault="00B46C3D" w:rsidP="000D262A">
            <w:pPr>
              <w:jc w:val="left"/>
              <w:rPr>
                <w:szCs w:val="21"/>
              </w:rPr>
            </w:pPr>
            <w:r>
              <w:rPr>
                <w:rFonts w:hint="eastAsia"/>
                <w:szCs w:val="21"/>
              </w:rPr>
              <w:t>电子邮箱</w:t>
            </w:r>
          </w:p>
        </w:tc>
        <w:tc>
          <w:tcPr>
            <w:tcW w:w="3569" w:type="dxa"/>
            <w:gridSpan w:val="3"/>
          </w:tcPr>
          <w:p w:rsidR="00B46C3D" w:rsidRDefault="00B46C3D" w:rsidP="000D262A">
            <w:pPr>
              <w:jc w:val="left"/>
              <w:rPr>
                <w:szCs w:val="21"/>
              </w:rPr>
            </w:pPr>
          </w:p>
        </w:tc>
        <w:tc>
          <w:tcPr>
            <w:tcW w:w="1300" w:type="dxa"/>
          </w:tcPr>
          <w:p w:rsidR="00B46C3D" w:rsidRDefault="00B46C3D" w:rsidP="000D262A">
            <w:pPr>
              <w:jc w:val="left"/>
              <w:rPr>
                <w:szCs w:val="21"/>
              </w:rPr>
            </w:pPr>
            <w:r>
              <w:rPr>
                <w:rFonts w:hint="eastAsia"/>
                <w:szCs w:val="21"/>
              </w:rPr>
              <w:t>单位性质</w:t>
            </w:r>
          </w:p>
        </w:tc>
        <w:tc>
          <w:tcPr>
            <w:tcW w:w="2436" w:type="dxa"/>
          </w:tcPr>
          <w:p w:rsidR="00B46C3D" w:rsidRDefault="00B46C3D" w:rsidP="000D262A">
            <w:pPr>
              <w:jc w:val="left"/>
              <w:rPr>
                <w:szCs w:val="21"/>
              </w:rPr>
            </w:pPr>
          </w:p>
        </w:tc>
      </w:tr>
      <w:tr w:rsidR="00B46C3D" w:rsidTr="000D262A">
        <w:tc>
          <w:tcPr>
            <w:tcW w:w="1217" w:type="dxa"/>
          </w:tcPr>
          <w:p w:rsidR="00B46C3D" w:rsidRDefault="00B46C3D" w:rsidP="000D262A">
            <w:pPr>
              <w:jc w:val="left"/>
              <w:rPr>
                <w:szCs w:val="21"/>
              </w:rPr>
            </w:pPr>
            <w:r>
              <w:rPr>
                <w:rFonts w:hint="eastAsia"/>
                <w:szCs w:val="21"/>
              </w:rPr>
              <w:t>通信地址</w:t>
            </w:r>
          </w:p>
        </w:tc>
        <w:tc>
          <w:tcPr>
            <w:tcW w:w="7305" w:type="dxa"/>
            <w:gridSpan w:val="5"/>
          </w:tcPr>
          <w:p w:rsidR="00B46C3D" w:rsidRDefault="00B46C3D" w:rsidP="000D262A">
            <w:pPr>
              <w:jc w:val="left"/>
              <w:rPr>
                <w:szCs w:val="21"/>
              </w:rPr>
            </w:pPr>
          </w:p>
        </w:tc>
      </w:tr>
      <w:tr w:rsidR="00B46C3D" w:rsidTr="000D262A">
        <w:tc>
          <w:tcPr>
            <w:tcW w:w="8522" w:type="dxa"/>
            <w:gridSpan w:val="6"/>
          </w:tcPr>
          <w:p w:rsidR="00B46C3D" w:rsidRDefault="00B46C3D" w:rsidP="000D262A">
            <w:pPr>
              <w:jc w:val="left"/>
              <w:rPr>
                <w:szCs w:val="21"/>
              </w:rPr>
            </w:pPr>
            <w:r>
              <w:rPr>
                <w:rFonts w:hint="eastAsia"/>
                <w:szCs w:val="21"/>
              </w:rPr>
              <w:t>工作简历</w:t>
            </w:r>
          </w:p>
        </w:tc>
      </w:tr>
      <w:tr w:rsidR="00B46C3D" w:rsidTr="000D262A">
        <w:trPr>
          <w:trHeight w:val="2425"/>
        </w:trPr>
        <w:tc>
          <w:tcPr>
            <w:tcW w:w="8522" w:type="dxa"/>
            <w:gridSpan w:val="6"/>
          </w:tcPr>
          <w:p w:rsidR="00B46C3D" w:rsidRDefault="00B46C3D" w:rsidP="000D262A">
            <w:pPr>
              <w:jc w:val="left"/>
              <w:rPr>
                <w:szCs w:val="21"/>
              </w:rPr>
            </w:pPr>
          </w:p>
        </w:tc>
      </w:tr>
      <w:tr w:rsidR="00B46C3D" w:rsidTr="00B46C3D">
        <w:trPr>
          <w:trHeight w:val="2339"/>
        </w:trPr>
        <w:tc>
          <w:tcPr>
            <w:tcW w:w="8522" w:type="dxa"/>
            <w:gridSpan w:val="6"/>
          </w:tcPr>
          <w:p w:rsidR="00B46C3D" w:rsidRDefault="00B46C3D" w:rsidP="000D262A">
            <w:pPr>
              <w:jc w:val="left"/>
              <w:rPr>
                <w:szCs w:val="21"/>
              </w:rPr>
            </w:pPr>
            <w:r>
              <w:rPr>
                <w:rFonts w:hint="eastAsia"/>
                <w:szCs w:val="21"/>
              </w:rPr>
              <w:t>学习建议</w:t>
            </w:r>
          </w:p>
        </w:tc>
      </w:tr>
    </w:tbl>
    <w:p w:rsidR="00B46C3D" w:rsidRDefault="00B46C3D" w:rsidP="00B46C3D">
      <w:pPr>
        <w:jc w:val="left"/>
        <w:rPr>
          <w:szCs w:val="21"/>
        </w:rPr>
      </w:pPr>
    </w:p>
    <w:p w:rsidR="00B46C3D" w:rsidRDefault="00B46C3D" w:rsidP="00B46C3D"/>
    <w:p w:rsidR="00B46C3D" w:rsidRDefault="00B46C3D" w:rsidP="00B46C3D"/>
    <w:p w:rsidR="00B46C3D" w:rsidRDefault="00B46C3D" w:rsidP="00B46C3D"/>
    <w:p w:rsidR="00B46C3D" w:rsidRDefault="00B46C3D" w:rsidP="00B46C3D"/>
    <w:p w:rsidR="00B46C3D" w:rsidRDefault="00B46C3D" w:rsidP="00B46C3D"/>
    <w:p w:rsidR="00444B1A" w:rsidRDefault="00444B1A" w:rsidP="00B46C3D"/>
    <w:p w:rsidR="00444B1A" w:rsidRDefault="00444B1A"/>
    <w:p w:rsidR="00444B1A" w:rsidRDefault="00444B1A"/>
    <w:p w:rsidR="00444B1A" w:rsidRDefault="00444B1A"/>
    <w:p w:rsidR="00444B1A" w:rsidRDefault="00444B1A"/>
    <w:sectPr w:rsidR="00444B1A" w:rsidSect="008201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74" w:rsidRDefault="008B1674" w:rsidP="00B46C3D">
      <w:r>
        <w:separator/>
      </w:r>
    </w:p>
  </w:endnote>
  <w:endnote w:type="continuationSeparator" w:id="0">
    <w:p w:rsidR="008B1674" w:rsidRDefault="008B1674" w:rsidP="00B46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74" w:rsidRDefault="008B1674" w:rsidP="00B46C3D">
      <w:r>
        <w:separator/>
      </w:r>
    </w:p>
  </w:footnote>
  <w:footnote w:type="continuationSeparator" w:id="0">
    <w:p w:rsidR="008B1674" w:rsidRDefault="008B1674" w:rsidP="00B46C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8F3730"/>
    <w:rsid w:val="00183121"/>
    <w:rsid w:val="001C2DED"/>
    <w:rsid w:val="00444B1A"/>
    <w:rsid w:val="00546988"/>
    <w:rsid w:val="006A3A90"/>
    <w:rsid w:val="006B0310"/>
    <w:rsid w:val="008201BF"/>
    <w:rsid w:val="008B1674"/>
    <w:rsid w:val="00932A1B"/>
    <w:rsid w:val="009561C6"/>
    <w:rsid w:val="00977CFC"/>
    <w:rsid w:val="00B46C3D"/>
    <w:rsid w:val="288F3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1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6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6C3D"/>
    <w:rPr>
      <w:kern w:val="2"/>
      <w:sz w:val="18"/>
      <w:szCs w:val="18"/>
    </w:rPr>
  </w:style>
  <w:style w:type="paragraph" w:styleId="a4">
    <w:name w:val="footer"/>
    <w:basedOn w:val="a"/>
    <w:link w:val="Char0"/>
    <w:rsid w:val="00B46C3D"/>
    <w:pPr>
      <w:tabs>
        <w:tab w:val="center" w:pos="4153"/>
        <w:tab w:val="right" w:pos="8306"/>
      </w:tabs>
      <w:snapToGrid w:val="0"/>
      <w:jc w:val="left"/>
    </w:pPr>
    <w:rPr>
      <w:sz w:val="18"/>
      <w:szCs w:val="18"/>
    </w:rPr>
  </w:style>
  <w:style w:type="character" w:customStyle="1" w:styleId="Char0">
    <w:name w:val="页脚 Char"/>
    <w:basedOn w:val="a0"/>
    <w:link w:val="a4"/>
    <w:rsid w:val="00B46C3D"/>
    <w:rPr>
      <w:kern w:val="2"/>
      <w:sz w:val="18"/>
      <w:szCs w:val="18"/>
    </w:rPr>
  </w:style>
  <w:style w:type="paragraph" w:styleId="a5">
    <w:name w:val="Balloon Text"/>
    <w:basedOn w:val="a"/>
    <w:link w:val="Char1"/>
    <w:rsid w:val="009561C6"/>
    <w:rPr>
      <w:sz w:val="18"/>
      <w:szCs w:val="18"/>
    </w:rPr>
  </w:style>
  <w:style w:type="character" w:customStyle="1" w:styleId="Char1">
    <w:name w:val="批注框文本 Char"/>
    <w:basedOn w:val="a0"/>
    <w:link w:val="a5"/>
    <w:rsid w:val="009561C6"/>
    <w:rPr>
      <w:kern w:val="2"/>
      <w:sz w:val="18"/>
      <w:szCs w:val="18"/>
    </w:rPr>
  </w:style>
  <w:style w:type="table" w:styleId="a6">
    <w:name w:val="Table Grid"/>
    <w:basedOn w:val="a1"/>
    <w:rsid w:val="0018312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7</cp:revision>
  <dcterms:created xsi:type="dcterms:W3CDTF">2018-06-05T05:33:00Z</dcterms:created>
  <dcterms:modified xsi:type="dcterms:W3CDTF">2018-07-26T02:26:00Z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