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B5" w:rsidRDefault="00BF0640">
      <w:pPr>
        <w:widowControl/>
        <w:pBdr>
          <w:bottom w:val="single" w:sz="6" w:space="0" w:color="BD1D19"/>
        </w:pBdr>
        <w:shd w:val="clear" w:color="auto" w:fill="FFFFFF"/>
        <w:outlineLvl w:val="0"/>
        <w:rPr>
          <w:rFonts w:ascii="黑体" w:eastAsia="黑体" w:hAnsi="黑体" w:cs="宋体"/>
          <w:b/>
          <w:bCs/>
          <w:color w:val="333333"/>
          <w:kern w:val="36"/>
          <w:sz w:val="28"/>
          <w:szCs w:val="28"/>
        </w:rPr>
      </w:pPr>
      <w:r w:rsidRPr="00BF0640">
        <w:rPr>
          <w:rFonts w:ascii="黑体" w:eastAsia="黑体" w:hAnsi="黑体" w:cs="宋体"/>
          <w:b/>
          <w:bCs/>
          <w:color w:val="333333"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0.75pt">
            <v:imagedata r:id="rId7" o:title=""/>
          </v:shape>
        </w:pict>
      </w:r>
    </w:p>
    <w:p w:rsidR="00BA6AB5" w:rsidRDefault="00853B2B">
      <w:pPr>
        <w:widowControl/>
        <w:pBdr>
          <w:bottom w:val="single" w:sz="6" w:space="0" w:color="BD1D19"/>
        </w:pBdr>
        <w:shd w:val="clear" w:color="auto" w:fill="FFFFFF"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36"/>
          <w:sz w:val="30"/>
          <w:szCs w:val="30"/>
        </w:rPr>
        <w:t>中国人民大学技术经济及管理专业</w:t>
      </w:r>
    </w:p>
    <w:p w:rsidR="00BA6AB5" w:rsidRDefault="00853B2B">
      <w:pPr>
        <w:widowControl/>
        <w:pBdr>
          <w:bottom w:val="single" w:sz="6" w:space="0" w:color="BD1D19"/>
        </w:pBdr>
        <w:shd w:val="clear" w:color="auto" w:fill="FFFFFF"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36"/>
          <w:sz w:val="30"/>
          <w:szCs w:val="30"/>
        </w:rPr>
        <w:t>课程研修班简章</w:t>
      </w:r>
    </w:p>
    <w:p w:rsidR="00BA6AB5" w:rsidRDefault="00853B2B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一、专业介绍</w:t>
      </w:r>
    </w:p>
    <w:p w:rsidR="00BA6AB5" w:rsidRDefault="00853B2B">
      <w:pPr>
        <w:spacing w:line="360" w:lineRule="auto"/>
        <w:ind w:firstLineChars="200" w:firstLine="420"/>
        <w:jc w:val="left"/>
        <w:rPr>
          <w:bCs/>
          <w:color w:val="FF0000"/>
          <w:szCs w:val="21"/>
        </w:rPr>
      </w:pPr>
      <w:r>
        <w:rPr>
          <w:rFonts w:ascii="宋体" w:hAnsi="宋体" w:hint="eastAsia"/>
          <w:szCs w:val="21"/>
        </w:rPr>
        <w:t xml:space="preserve"> 中国人民大学管理学专业作为全国重点学科，以其国际化的具有前沿性的教学模式闻名于国内外，经常与国内外著名大学进行教学科研交流。</w:t>
      </w:r>
      <w:r>
        <w:rPr>
          <w:rFonts w:hint="eastAsia"/>
          <w:bCs/>
          <w:color w:val="000000"/>
          <w:szCs w:val="21"/>
        </w:rPr>
        <w:t>本</w:t>
      </w:r>
      <w:r>
        <w:rPr>
          <w:bCs/>
          <w:color w:val="000000"/>
          <w:szCs w:val="21"/>
        </w:rPr>
        <w:t>专业注重高品质、高素质复合型精英人才的培养</w:t>
      </w:r>
      <w:r>
        <w:rPr>
          <w:rFonts w:hint="eastAsia"/>
          <w:bCs/>
          <w:color w:val="000000"/>
          <w:szCs w:val="21"/>
        </w:rPr>
        <w:t>。</w:t>
      </w:r>
      <w:r>
        <w:rPr>
          <w:bCs/>
          <w:color w:val="000000"/>
          <w:szCs w:val="21"/>
        </w:rPr>
        <w:t>课程设置注重前沿性和实践操作性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将经济发展和公司企业管理及决策紧密结合</w:t>
      </w:r>
      <w:r>
        <w:rPr>
          <w:rFonts w:hint="eastAsia"/>
          <w:bCs/>
          <w:color w:val="000000"/>
          <w:szCs w:val="21"/>
        </w:rPr>
        <w:t>；课程教授有</w:t>
      </w:r>
      <w:r>
        <w:rPr>
          <w:bCs/>
          <w:color w:val="000000"/>
          <w:szCs w:val="21"/>
        </w:rPr>
        <w:t>超强师资团队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由我校教授、部委专家、企业高管联合组成</w:t>
      </w:r>
      <w:r>
        <w:rPr>
          <w:rFonts w:hint="eastAsia"/>
          <w:bCs/>
          <w:color w:val="000000"/>
          <w:szCs w:val="21"/>
        </w:rPr>
        <w:t>。更具特色的是还拥有：</w:t>
      </w:r>
    </w:p>
    <w:p w:rsidR="00BA6AB5" w:rsidRDefault="00853B2B">
      <w:pPr>
        <w:spacing w:line="360" w:lineRule="auto"/>
        <w:ind w:firstLineChars="200" w:firstLine="422"/>
        <w:jc w:val="left"/>
        <w:rPr>
          <w:szCs w:val="21"/>
        </w:rPr>
      </w:pPr>
      <w:r>
        <w:rPr>
          <w:b/>
          <w:bCs/>
          <w:szCs w:val="21"/>
        </w:rPr>
        <w:t>完善的班务管理制度</w:t>
      </w:r>
      <w:r>
        <w:rPr>
          <w:b/>
          <w:bCs/>
          <w:szCs w:val="21"/>
        </w:rPr>
        <w:br/>
      </w:r>
      <w:r>
        <w:rPr>
          <w:szCs w:val="21"/>
        </w:rPr>
        <w:t>提供专职教务管理团队，构建优质服务、全程教学监督、确保高质量完成学业</w:t>
      </w:r>
    </w:p>
    <w:p w:rsidR="00BA6AB5" w:rsidRDefault="00853B2B">
      <w:pPr>
        <w:spacing w:line="360" w:lineRule="auto"/>
        <w:ind w:firstLineChars="200" w:firstLine="422"/>
        <w:jc w:val="left"/>
        <w:rPr>
          <w:szCs w:val="21"/>
        </w:rPr>
      </w:pPr>
      <w:r>
        <w:rPr>
          <w:b/>
          <w:bCs/>
          <w:szCs w:val="21"/>
        </w:rPr>
        <w:t>丰富的班务活动</w:t>
      </w:r>
      <w:r>
        <w:rPr>
          <w:b/>
          <w:bCs/>
          <w:szCs w:val="21"/>
        </w:rPr>
        <w:br/>
      </w:r>
      <w:r>
        <w:rPr>
          <w:szCs w:val="21"/>
        </w:rPr>
        <w:t xml:space="preserve">　　定期举办活动交流，不同行业、专业的学员提供多方面的交流与人际拓展平台。</w:t>
      </w:r>
      <w:r>
        <w:rPr>
          <w:szCs w:val="21"/>
        </w:rPr>
        <w:br/>
      </w:r>
      <w:r>
        <w:rPr>
          <w:szCs w:val="21"/>
        </w:rPr>
        <w:t xml:space="preserve">　　面对社会经济活动中各类型行业的不断进步、不断发展的要求，为适应改革开放和经济发展对高层次专门人才的需要，提高在职人员的业务素质，中国人民大学在北京举办技术经济及</w:t>
      </w:r>
      <w:r>
        <w:rPr>
          <w:rFonts w:hint="eastAsia"/>
          <w:szCs w:val="21"/>
        </w:rPr>
        <w:t>管理课程研修班</w:t>
      </w:r>
      <w:r>
        <w:rPr>
          <w:szCs w:val="21"/>
        </w:rPr>
        <w:t>。</w:t>
      </w:r>
    </w:p>
    <w:p w:rsidR="00BA6AB5" w:rsidRDefault="00853B2B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二、培养目标</w:t>
      </w:r>
    </w:p>
    <w:p w:rsidR="00BA6AB5" w:rsidRDefault="00853B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培养具有扎实的项目、企业运营管理、管理技术创新、项目管理、经济分析等专长，具有较强的企业管理与经济分析能力的专业人才。</w:t>
      </w:r>
    </w:p>
    <w:p w:rsidR="00BA6AB5" w:rsidRDefault="00853B2B">
      <w:pPr>
        <w:spacing w:line="360" w:lineRule="auto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 培养企事业单位中高层管理人才，战略发展部、企划部、项目管理部、信息管理部、技术创新部的部门经理、项目经理、公司经理等高素质企业经济管理人才。</w:t>
      </w:r>
    </w:p>
    <w:p w:rsidR="00BA6AB5" w:rsidRDefault="00853B2B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三、师资力量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5"/>
        <w:gridCol w:w="2295"/>
        <w:gridCol w:w="2295"/>
        <w:gridCol w:w="2295"/>
      </w:tblGrid>
      <w:tr w:rsidR="00BA6AB5">
        <w:trPr>
          <w:trHeight w:val="3309"/>
        </w:trPr>
        <w:tc>
          <w:tcPr>
            <w:tcW w:w="2295" w:type="dxa"/>
          </w:tcPr>
          <w:p w:rsidR="00BA6AB5" w:rsidRDefault="00BF0640">
            <w:pPr>
              <w:rPr>
                <w:b/>
                <w:sz w:val="28"/>
                <w:szCs w:val="28"/>
              </w:rPr>
            </w:pPr>
            <w:r w:rsidRPr="00BF0640">
              <w:rPr>
                <w:rFonts w:ascii="Calibri" w:hAnsi="Calibri" w:cs="黑体"/>
                <w:szCs w:val="22"/>
              </w:rPr>
              <w:pict>
                <v:shape id="图片 8" o:spid="_x0000_s1027" type="#_x0000_t75" style="position:absolute;left:0;text-align:left;margin-left:3.6pt;margin-top:.85pt;width:118.95pt;height:154.4pt;z-index:1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温铁军</w:t>
            </w:r>
          </w:p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 w:hint="eastAsia"/>
              </w:rPr>
              <w:t>二级教授，博导，人大学术会副主任，经济与金融研究中心主任，中国农业经济学会副会长</w:t>
            </w:r>
          </w:p>
        </w:tc>
        <w:tc>
          <w:tcPr>
            <w:tcW w:w="2295" w:type="dxa"/>
          </w:tcPr>
          <w:p w:rsidR="00BA6AB5" w:rsidRDefault="00BF0640">
            <w:pPr>
              <w:rPr>
                <w:b/>
                <w:sz w:val="28"/>
                <w:szCs w:val="28"/>
              </w:rPr>
            </w:pPr>
            <w:r w:rsidRPr="00BF0640">
              <w:rPr>
                <w:rFonts w:ascii="Calibri" w:hAnsi="Calibri" w:cs="黑体"/>
                <w:b/>
                <w:sz w:val="28"/>
                <w:szCs w:val="28"/>
              </w:rPr>
              <w:pict>
                <v:shape id="图片 1" o:spid="_x0000_s1028" type="#_x0000_t75" style="position:absolute;left:0;text-align:left;margin-left:-5.15pt;margin-top:.85pt;width:119.45pt;height:154.4pt;z-index:-2;mso-position-horizontal-relative:text;mso-position-vertical-relative:text" wrapcoords="-271 0 -271 21404 21699 21404 21699 0 -271 0">
                  <v:imagedata r:id="rId9" o:title=""/>
                  <w10:wrap type="tight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忠</w:t>
            </w:r>
          </w:p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 w:hint="eastAsia"/>
              </w:rPr>
              <w:t>经济学博士，现任中国人民大学农业与农村发展学院院长、教授、博士生导师。学术委员会委员</w:t>
            </w:r>
          </w:p>
        </w:tc>
      </w:tr>
      <w:tr w:rsidR="00BA6AB5">
        <w:trPr>
          <w:trHeight w:val="2969"/>
        </w:trPr>
        <w:tc>
          <w:tcPr>
            <w:tcW w:w="2295" w:type="dxa"/>
          </w:tcPr>
          <w:p w:rsidR="00BA6AB5" w:rsidRDefault="00BF0640">
            <w:pPr>
              <w:rPr>
                <w:b/>
                <w:sz w:val="28"/>
                <w:szCs w:val="28"/>
              </w:rPr>
            </w:pPr>
            <w:r w:rsidRPr="00BF0640">
              <w:rPr>
                <w:rFonts w:ascii="黑体" w:eastAsia="黑体" w:hAnsi="Calibri" w:cs="黑体"/>
                <w:szCs w:val="22"/>
              </w:rPr>
              <w:lastRenderedPageBreak/>
              <w:pict>
                <v:shape id="图片 64" o:spid="_x0000_s1029" type="#_x0000_t75" style="position:absolute;left:0;text-align:left;margin-left:-13.95pt;margin-top:5.95pt;width:122.8pt;height:148.55pt;z-index:-1;mso-wrap-distance-left:0;mso-wrap-distance-right:0;mso-position-horizontal-relative:text;mso-position-vertical-relative:text">
                  <v:imagedata r:id="rId10" o:title=""/>
                  <w10:wrap type="square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孔祥智</w:t>
            </w:r>
          </w:p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 w:hint="eastAsia"/>
              </w:rPr>
              <w:t>经济学博士，教授、博士生导师，党委书记兼副院长，人大中国合作社研究院院长</w:t>
            </w:r>
          </w:p>
        </w:tc>
        <w:tc>
          <w:tcPr>
            <w:tcW w:w="2295" w:type="dxa"/>
          </w:tcPr>
          <w:p w:rsidR="00BA6AB5" w:rsidRDefault="00BF0640">
            <w:pPr>
              <w:rPr>
                <w:b/>
                <w:sz w:val="28"/>
                <w:szCs w:val="28"/>
              </w:rPr>
            </w:pPr>
            <w:r w:rsidRPr="00BF0640">
              <w:rPr>
                <w:rFonts w:ascii="黑体" w:eastAsia="黑体" w:hAnsi="Calibri" w:cs="黑体"/>
                <w:szCs w:val="22"/>
              </w:rPr>
              <w:pict>
                <v:shape id="Picture 9" o:spid="_x0000_s1030" type="#_x0000_t75" style="position:absolute;left:0;text-align:left;margin-left:-5.15pt;margin-top:.75pt;width:121.05pt;height:153.75pt;z-index:2;mso-position-horizontal-relative:text;mso-position-vertical-relative:text">
                  <v:imagedata r:id="rId11" o:title=""/>
                  <w10:wrap type="square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color w:val="000000"/>
                <w:sz w:val="28"/>
                <w:szCs w:val="28"/>
              </w:rPr>
              <w:t>朱信凯</w:t>
            </w:r>
          </w:p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 w:hint="eastAsia"/>
              </w:rPr>
              <w:t>经济与管理学博士，教授、博士生导师，副院长；农业部青年联合会副主席。</w:t>
            </w:r>
          </w:p>
        </w:tc>
      </w:tr>
      <w:tr w:rsidR="00BA6AB5">
        <w:trPr>
          <w:trHeight w:val="3212"/>
        </w:trPr>
        <w:tc>
          <w:tcPr>
            <w:tcW w:w="2295" w:type="dxa"/>
            <w:vAlign w:val="center"/>
          </w:tcPr>
          <w:p w:rsidR="00BA6AB5" w:rsidRDefault="00BF0640">
            <w:pPr>
              <w:jc w:val="center"/>
              <w:rPr>
                <w:b/>
                <w:sz w:val="28"/>
                <w:szCs w:val="28"/>
              </w:rPr>
            </w:pPr>
            <w:r w:rsidRPr="00BF0640">
              <w:rPr>
                <w:rFonts w:ascii="黑体" w:eastAsia="黑体" w:hAnsi="Calibri" w:cs="黑体"/>
                <w:szCs w:val="22"/>
              </w:rPr>
              <w:pict>
                <v:shape id="图片 4" o:spid="_x0000_s1031" type="#_x0000_t75" style="position:absolute;left:0;text-align:left;margin-left:-5pt;margin-top:-155.9pt;width:114pt;height:147.9pt;z-index:3;mso-position-horizontal-relative:text;mso-position-vertical-relative:text">
                  <v:imagedata r:id="rId12" o:title=""/>
                  <w10:wrap type="square" side="right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张利庠</w:t>
            </w:r>
          </w:p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 w:hint="eastAsia"/>
              </w:rPr>
              <w:t>管理学博士，教授、博士生导师，副院长，全国十佳企业培训师、策划师，中国人民大学十大教学标兵。</w:t>
            </w:r>
          </w:p>
        </w:tc>
        <w:tc>
          <w:tcPr>
            <w:tcW w:w="2295" w:type="dxa"/>
          </w:tcPr>
          <w:p w:rsidR="00BA6AB5" w:rsidRDefault="00C176E6">
            <w:pPr>
              <w:rPr>
                <w:b/>
                <w:sz w:val="28"/>
                <w:szCs w:val="28"/>
              </w:rPr>
            </w:pPr>
            <w:r w:rsidRPr="00BF0640">
              <w:rPr>
                <w:b/>
                <w:sz w:val="28"/>
                <w:szCs w:val="28"/>
              </w:rPr>
              <w:pict>
                <v:shape id="_x0000_i1026" type="#_x0000_t75" style="width:114pt;height:152.25pt">
                  <v:imagedata r:id="rId13" o:title="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宋华</w:t>
            </w:r>
          </w:p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szCs w:val="21"/>
              </w:rPr>
              <w:t>人民大学</w:t>
            </w:r>
            <w:r>
              <w:rPr>
                <w:rFonts w:ascii="黑体" w:eastAsia="黑体" w:hAnsi="黑体"/>
                <w:color w:val="333333"/>
                <w:szCs w:val="21"/>
              </w:rPr>
              <w:t>商学院教授、博士研究生导师、副院长。兼任北京现代管理研究会会长、中国管理现代化研究会副秘书长、商务部市场调控专家库专家、南开现代物流研究中心兼职研究员等职</w:t>
            </w:r>
            <w:r>
              <w:rPr>
                <w:rFonts w:ascii="黑体" w:eastAsia="黑体" w:hAnsi="黑体" w:hint="eastAsia"/>
                <w:color w:val="333333"/>
                <w:szCs w:val="21"/>
              </w:rPr>
              <w:t>。</w:t>
            </w:r>
          </w:p>
        </w:tc>
      </w:tr>
      <w:tr w:rsidR="00BA6AB5">
        <w:tc>
          <w:tcPr>
            <w:tcW w:w="2295" w:type="dxa"/>
          </w:tcPr>
          <w:p w:rsidR="00BA6AB5" w:rsidRDefault="00C176E6">
            <w:pPr>
              <w:rPr>
                <w:rFonts w:ascii="黑体" w:eastAsia="黑体"/>
              </w:rPr>
            </w:pPr>
            <w:r w:rsidRPr="00BF0640">
              <w:rPr>
                <w:rFonts w:ascii="黑体" w:eastAsia="黑体" w:hAnsi="Calibri" w:cs="黑体"/>
                <w:szCs w:val="22"/>
              </w:rPr>
              <w:pict>
                <v:shape id="_x0000_i1027" type="#_x0000_t75" style="width:111.75pt;height:142.5pt">
                  <v:imagedata r:id="rId14" o:title="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胡锦光</w:t>
            </w:r>
          </w:p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/>
              </w:rPr>
              <w:t>法学院教授、博士生导师、副院长。兼任中国宪法学研究会副会长、国家统计局法律咨询顾问</w:t>
            </w:r>
          </w:p>
        </w:tc>
        <w:tc>
          <w:tcPr>
            <w:tcW w:w="2295" w:type="dxa"/>
          </w:tcPr>
          <w:p w:rsidR="00BA6AB5" w:rsidRDefault="00BF0640">
            <w:pPr>
              <w:rPr>
                <w:b/>
                <w:sz w:val="28"/>
                <w:szCs w:val="28"/>
              </w:rPr>
            </w:pPr>
            <w:r w:rsidRPr="00BF0640">
              <w:rPr>
                <w:rFonts w:ascii="黑体" w:eastAsia="黑体" w:hAnsi="Calibri" w:cs="黑体"/>
                <w:szCs w:val="22"/>
              </w:rPr>
              <w:pict>
                <v:shape id="图片 9" o:spid="_x0000_s1034" type="#_x0000_t75" style="position:absolute;left:0;text-align:left;margin-left:-5.15pt;margin-top:.05pt;width:115.9pt;height:156.8pt;z-index:4;mso-position-horizontal-relative:text;mso-position-vertical-relative:text">
                  <v:imagedata r:id="rId15" o:title=""/>
                  <w10:wrap type="square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ind w:firstLineChars="100" w:firstLine="281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毛学峰</w:t>
            </w:r>
          </w:p>
          <w:p w:rsidR="00BA6AB5" w:rsidRDefault="00853B2B"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 w:hint="eastAsia"/>
              </w:rPr>
              <w:t>经济管理学院，师从辛贤教授，获管理学博士学位。现任中国人民大学农业与农村发展学院副教授、硕士生导师</w:t>
            </w:r>
          </w:p>
        </w:tc>
      </w:tr>
      <w:tr w:rsidR="00BA6AB5">
        <w:tc>
          <w:tcPr>
            <w:tcW w:w="2295" w:type="dxa"/>
          </w:tcPr>
          <w:p w:rsidR="00BA6AB5" w:rsidRDefault="00C176E6">
            <w:pPr>
              <w:rPr>
                <w:rFonts w:ascii="黑体" w:eastAsia="黑体" w:hAnsi="Calibri" w:cs="黑体"/>
                <w:szCs w:val="22"/>
              </w:rPr>
            </w:pPr>
            <w:r w:rsidRPr="00BF0640">
              <w:rPr>
                <w:rFonts w:ascii="宋体" w:hAnsi="宋体" w:cs="宋体"/>
                <w:kern w:val="0"/>
                <w:sz w:val="24"/>
                <w:szCs w:val="24"/>
              </w:rPr>
              <w:pict>
                <v:shape id="_x0000_i1028" type="#_x0000_t75" style="width:123pt;height:145.5pt">
                  <v:imagedata r:id="rId16" o:title="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刘刚</w:t>
            </w:r>
          </w:p>
          <w:p w:rsidR="00BA6AB5" w:rsidRDefault="00853B2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333333"/>
                <w:szCs w:val="21"/>
              </w:rPr>
              <w:t>教授、博士生导师、</w:t>
            </w:r>
            <w:r>
              <w:rPr>
                <w:rStyle w:val="lemmatitleh11"/>
                <w:rFonts w:ascii="黑体" w:eastAsia="黑体" w:hAnsi="黑体" w:hint="eastAsia"/>
                <w:bCs/>
                <w:color w:val="000000"/>
              </w:rPr>
              <w:t>商学院院长助理</w:t>
            </w:r>
            <w:r>
              <w:rPr>
                <w:rFonts w:ascii="黑体" w:eastAsia="黑体" w:hAnsi="黑体"/>
                <w:color w:val="333333"/>
                <w:szCs w:val="21"/>
              </w:rPr>
              <w:t>。兼任中国企业管理研究会副理事长、中国社会科学院企业社会责任研究中心副理事长、北京现代企业研究会秘书长。</w:t>
            </w:r>
          </w:p>
        </w:tc>
        <w:tc>
          <w:tcPr>
            <w:tcW w:w="2295" w:type="dxa"/>
          </w:tcPr>
          <w:p w:rsidR="00BA6AB5" w:rsidRDefault="00C176E6">
            <w:pPr>
              <w:rPr>
                <w:rFonts w:ascii="黑体" w:eastAsia="黑体" w:hAnsi="Calibri" w:cs="黑体"/>
                <w:szCs w:val="22"/>
              </w:rPr>
            </w:pPr>
            <w:r w:rsidRPr="00BF0640">
              <w:rPr>
                <w:rFonts w:ascii="黑体" w:eastAsia="黑体" w:hAnsi="Calibri" w:cs="黑体"/>
                <w:szCs w:val="22"/>
              </w:rPr>
              <w:pict>
                <v:shape id="_x0000_i1029" type="#_x0000_t75" style="width:114.75pt;height:2in">
                  <v:imagedata r:id="rId17" o:title=""/>
                </v:shape>
              </w:pict>
            </w:r>
          </w:p>
        </w:tc>
        <w:tc>
          <w:tcPr>
            <w:tcW w:w="2295" w:type="dxa"/>
          </w:tcPr>
          <w:p w:rsidR="00BA6AB5" w:rsidRDefault="00853B2B">
            <w:pPr>
              <w:ind w:firstLineChars="100" w:firstLine="281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杨伟国</w:t>
            </w:r>
          </w:p>
          <w:p w:rsidR="00BA6AB5" w:rsidRDefault="00853B2B">
            <w:pPr>
              <w:ind w:firstLineChars="100" w:firstLine="210"/>
              <w:rPr>
                <w:b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/>
                <w:color w:val="333333"/>
                <w:szCs w:val="21"/>
              </w:rPr>
              <w:t>教授、博士生导师</w:t>
            </w:r>
            <w:r>
              <w:rPr>
                <w:rFonts w:ascii="黑体" w:eastAsia="黑体" w:hAnsi="Calibri" w:cs="黑体" w:hint="eastAsia"/>
                <w:szCs w:val="22"/>
              </w:rPr>
              <w:t>中国人民大学劳动人事学院教授。</w:t>
            </w:r>
            <w:r>
              <w:rPr>
                <w:rFonts w:ascii="黑体" w:eastAsia="黑体" w:hAnsi="黑体" w:hint="eastAsia"/>
                <w:color w:val="333333"/>
                <w:szCs w:val="21"/>
              </w:rPr>
              <w:t>兼任</w:t>
            </w:r>
            <w:hyperlink r:id="rId18" w:tgtFrame="_blank" w:history="1">
              <w:r>
                <w:rPr>
                  <w:rFonts w:ascii="黑体" w:eastAsia="黑体" w:hAnsi="黑体"/>
                  <w:color w:val="333333"/>
                  <w:szCs w:val="21"/>
                </w:rPr>
                <w:t>中国人民大学中法学院</w:t>
              </w:r>
            </w:hyperlink>
            <w:r>
              <w:rPr>
                <w:rFonts w:ascii="黑体" w:eastAsia="黑体" w:hAnsi="黑体"/>
                <w:color w:val="333333"/>
                <w:szCs w:val="21"/>
              </w:rPr>
              <w:t>院长</w:t>
            </w:r>
            <w:r>
              <w:rPr>
                <w:rFonts w:ascii="黑体" w:eastAsia="黑体" w:hAnsi="黑体" w:hint="eastAsia"/>
                <w:color w:val="333333"/>
                <w:szCs w:val="21"/>
              </w:rPr>
              <w:t>、</w:t>
            </w:r>
            <w:hyperlink r:id="rId19" w:tgtFrame="_blank" w:history="1">
              <w:r>
                <w:rPr>
                  <w:rFonts w:ascii="黑体" w:eastAsia="黑体" w:hAnsi="黑体"/>
                  <w:color w:val="333333"/>
                  <w:szCs w:val="21"/>
                </w:rPr>
                <w:t>中国人民大学劳动人事学院</w:t>
              </w:r>
            </w:hyperlink>
            <w:r>
              <w:rPr>
                <w:rFonts w:ascii="黑体" w:eastAsia="黑体" w:hAnsi="黑体"/>
                <w:color w:val="333333"/>
                <w:szCs w:val="21"/>
              </w:rPr>
              <w:t>党委书记、院长助理</w:t>
            </w:r>
            <w:r>
              <w:rPr>
                <w:rFonts w:ascii="黑体" w:eastAsia="黑体" w:hAnsi="黑体" w:hint="eastAsia"/>
                <w:color w:val="333333"/>
                <w:szCs w:val="21"/>
              </w:rPr>
              <w:t>、</w:t>
            </w:r>
            <w:hyperlink r:id="rId20" w:tgtFrame="_blank" w:history="1">
              <w:r>
                <w:rPr>
                  <w:rFonts w:ascii="黑体" w:eastAsia="黑体" w:hAnsi="黑体"/>
                  <w:color w:val="333333"/>
                  <w:szCs w:val="21"/>
                </w:rPr>
                <w:t>中国人民大学中国就业研究所</w:t>
              </w:r>
            </w:hyperlink>
            <w:r>
              <w:rPr>
                <w:rFonts w:ascii="黑体" w:eastAsia="黑体" w:hAnsi="黑体"/>
                <w:color w:val="333333"/>
                <w:szCs w:val="21"/>
              </w:rPr>
              <w:t>副所长</w:t>
            </w:r>
            <w:r>
              <w:rPr>
                <w:rFonts w:ascii="黑体" w:eastAsia="黑体" w:hAnsi="黑体" w:hint="eastAsia"/>
                <w:color w:val="333333"/>
                <w:szCs w:val="21"/>
              </w:rPr>
              <w:t>、苏州高新区人力资源产业研究所所长。</w:t>
            </w:r>
          </w:p>
        </w:tc>
      </w:tr>
    </w:tbl>
    <w:p w:rsidR="00BA6AB5" w:rsidRDefault="00BA6AB5">
      <w:pPr>
        <w:rPr>
          <w:rFonts w:ascii="宋体" w:hAnsi="宋体" w:cs="宋体"/>
          <w:b/>
          <w:bCs/>
          <w:kern w:val="0"/>
          <w:sz w:val="24"/>
        </w:rPr>
      </w:pPr>
    </w:p>
    <w:p w:rsidR="00BA6AB5" w:rsidRDefault="00853B2B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四、课程设置 </w:t>
      </w:r>
    </w:p>
    <w:p w:rsidR="00BA6AB5" w:rsidRPr="00C176E6" w:rsidRDefault="00853B2B" w:rsidP="00C176E6">
      <w:r w:rsidRPr="00C176E6">
        <w:rPr>
          <w:rFonts w:hint="eastAsia"/>
        </w:rPr>
        <w:t>企业管理方向：</w:t>
      </w:r>
    </w:p>
    <w:tbl>
      <w:tblPr>
        <w:tblW w:w="888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2587"/>
        <w:gridCol w:w="1134"/>
        <w:gridCol w:w="1276"/>
        <w:gridCol w:w="1788"/>
      </w:tblGrid>
      <w:tr w:rsidR="00BA6AB5" w:rsidRPr="00C176E6">
        <w:trPr>
          <w:trHeight w:val="46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公共课</w:t>
            </w:r>
          </w:p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中国特色社会主义理论与</w:t>
            </w:r>
          </w:p>
          <w:p w:rsidR="00BA6AB5" w:rsidRPr="00C176E6" w:rsidRDefault="00853B2B" w:rsidP="00C176E6">
            <w:r w:rsidRPr="00C176E6">
              <w:rPr>
                <w:rFonts w:hint="eastAsia"/>
              </w:rPr>
              <w:t>实践</w:t>
            </w:r>
            <w:r w:rsidRPr="00C176E6">
              <w:rPr>
                <w:rFonts w:hint="eastAsia"/>
              </w:rPr>
              <w:t>(</w:t>
            </w:r>
            <w:r w:rsidRPr="00C176E6">
              <w:rPr>
                <w:rFonts w:hint="eastAsia"/>
              </w:rPr>
              <w:t>集中辅导</w:t>
            </w:r>
            <w:r w:rsidRPr="00C176E6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t>专业英语</w:t>
            </w:r>
          </w:p>
        </w:tc>
      </w:tr>
      <w:tr w:rsidR="00BA6AB5" w:rsidRPr="00C176E6">
        <w:trPr>
          <w:trHeight w:val="421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基础课</w:t>
            </w:r>
          </w:p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市场营销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战略管理</w:t>
            </w:r>
          </w:p>
        </w:tc>
      </w:tr>
      <w:tr w:rsidR="00BA6AB5" w:rsidRPr="00C176E6">
        <w:trPr>
          <w:trHeight w:val="454"/>
        </w:trPr>
        <w:tc>
          <w:tcPr>
            <w:tcW w:w="2098" w:type="dxa"/>
            <w:vMerge w:val="restart"/>
          </w:tcPr>
          <w:p w:rsidR="00BA6AB5" w:rsidRPr="00C176E6" w:rsidRDefault="00BA6AB5" w:rsidP="00C176E6"/>
          <w:p w:rsidR="00BA6AB5" w:rsidRPr="00C176E6" w:rsidRDefault="00853B2B" w:rsidP="00C176E6">
            <w:r w:rsidRPr="00C176E6">
              <w:rPr>
                <w:rFonts w:hint="eastAsia"/>
              </w:rPr>
              <w:t>专业课</w:t>
            </w:r>
          </w:p>
          <w:p w:rsidR="00BA6AB5" w:rsidRPr="00C176E6" w:rsidRDefault="00BA6AB5" w:rsidP="00C176E6"/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技术创新经济学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投资项目评价</w:t>
            </w:r>
          </w:p>
        </w:tc>
      </w:tr>
      <w:tr w:rsidR="00BA6AB5" w:rsidRPr="00C176E6">
        <w:trPr>
          <w:trHeight w:val="44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技术经济专题</w:t>
            </w:r>
          </w:p>
        </w:tc>
        <w:tc>
          <w:tcPr>
            <w:tcW w:w="1788" w:type="dxa"/>
            <w:vAlign w:val="center"/>
          </w:tcPr>
          <w:p w:rsidR="00BA6AB5" w:rsidRPr="00C176E6" w:rsidRDefault="00BA6AB5" w:rsidP="00C176E6"/>
        </w:tc>
      </w:tr>
      <w:tr w:rsidR="00BA6AB5" w:rsidRPr="00C176E6">
        <w:trPr>
          <w:trHeight w:val="44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应用经济研究方法</w:t>
            </w:r>
          </w:p>
        </w:tc>
      </w:tr>
      <w:tr w:rsidR="00BA6AB5" w:rsidRPr="00C176E6">
        <w:trPr>
          <w:trHeight w:val="446"/>
        </w:trPr>
        <w:tc>
          <w:tcPr>
            <w:tcW w:w="2098" w:type="dxa"/>
            <w:vMerge w:val="restart"/>
          </w:tcPr>
          <w:p w:rsidR="00BA6AB5" w:rsidRPr="00C176E6" w:rsidRDefault="00BA6AB5" w:rsidP="00C176E6"/>
          <w:p w:rsidR="00BA6AB5" w:rsidRPr="00C176E6" w:rsidRDefault="00BA6AB5" w:rsidP="00C176E6"/>
          <w:p w:rsidR="00BA6AB5" w:rsidRPr="00C176E6" w:rsidRDefault="00853B2B" w:rsidP="00C176E6">
            <w:r w:rsidRPr="00C176E6">
              <w:rPr>
                <w:rFonts w:hint="eastAsia"/>
              </w:rPr>
              <w:t>选修课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国情教育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人力资源管理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公司理财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资本运营和战略财务决策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管理经济学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应用统计学</w:t>
            </w:r>
            <w:r w:rsidRPr="00C176E6">
              <w:rPr>
                <w:rFonts w:hint="eastAsia"/>
              </w:rPr>
              <w:t xml:space="preserve">  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高级管理会计</w:t>
            </w:r>
          </w:p>
        </w:tc>
      </w:tr>
    </w:tbl>
    <w:p w:rsidR="00BA6AB5" w:rsidRPr="00C176E6" w:rsidRDefault="00853B2B" w:rsidP="00C176E6">
      <w:r w:rsidRPr="00C176E6">
        <w:rPr>
          <w:rFonts w:hint="eastAsia"/>
        </w:rPr>
        <w:t>注明：课程设置以当年教学计划为标准。</w:t>
      </w:r>
    </w:p>
    <w:p w:rsidR="00BA6AB5" w:rsidRPr="00C176E6" w:rsidRDefault="00853B2B" w:rsidP="00C176E6">
      <w:r w:rsidRPr="00C176E6">
        <w:rPr>
          <w:rFonts w:hint="eastAsia"/>
        </w:rPr>
        <w:t>项目管理方向：</w:t>
      </w:r>
    </w:p>
    <w:tbl>
      <w:tblPr>
        <w:tblW w:w="888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2587"/>
        <w:gridCol w:w="1134"/>
        <w:gridCol w:w="1276"/>
        <w:gridCol w:w="1788"/>
      </w:tblGrid>
      <w:tr w:rsidR="00BA6AB5" w:rsidRPr="00C176E6">
        <w:trPr>
          <w:trHeight w:val="46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公共课</w:t>
            </w:r>
          </w:p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中国特色社会主义理论与</w:t>
            </w:r>
          </w:p>
          <w:p w:rsidR="00BA6AB5" w:rsidRPr="00C176E6" w:rsidRDefault="00853B2B" w:rsidP="00C176E6">
            <w:r w:rsidRPr="00C176E6">
              <w:rPr>
                <w:rFonts w:hint="eastAsia"/>
              </w:rPr>
              <w:t>实践</w:t>
            </w:r>
            <w:r w:rsidRPr="00C176E6">
              <w:rPr>
                <w:rFonts w:hint="eastAsia"/>
              </w:rPr>
              <w:t>(</w:t>
            </w:r>
            <w:r w:rsidRPr="00C176E6">
              <w:rPr>
                <w:rFonts w:hint="eastAsia"/>
              </w:rPr>
              <w:t>集中辅导</w:t>
            </w:r>
            <w:r w:rsidRPr="00C176E6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t>专业英语</w:t>
            </w:r>
          </w:p>
        </w:tc>
      </w:tr>
      <w:tr w:rsidR="00BA6AB5" w:rsidRPr="00C176E6">
        <w:trPr>
          <w:trHeight w:val="421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基础课</w:t>
            </w:r>
          </w:p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市场营销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战略管理</w:t>
            </w:r>
          </w:p>
        </w:tc>
      </w:tr>
      <w:tr w:rsidR="00BA6AB5" w:rsidRPr="00C176E6">
        <w:trPr>
          <w:trHeight w:val="454"/>
        </w:trPr>
        <w:tc>
          <w:tcPr>
            <w:tcW w:w="2098" w:type="dxa"/>
            <w:vMerge w:val="restart"/>
          </w:tcPr>
          <w:p w:rsidR="00BA6AB5" w:rsidRPr="00C176E6" w:rsidRDefault="00BA6AB5" w:rsidP="00C176E6"/>
          <w:p w:rsidR="00BA6AB5" w:rsidRPr="00C176E6" w:rsidRDefault="00853B2B" w:rsidP="00C176E6">
            <w:r w:rsidRPr="00C176E6">
              <w:rPr>
                <w:rFonts w:hint="eastAsia"/>
              </w:rPr>
              <w:t>专业课</w:t>
            </w:r>
          </w:p>
          <w:p w:rsidR="00BA6AB5" w:rsidRPr="00C176E6" w:rsidRDefault="00BA6AB5" w:rsidP="00C176E6"/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技术创新经济学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投资项目评价</w:t>
            </w:r>
          </w:p>
        </w:tc>
      </w:tr>
      <w:tr w:rsidR="00BA6AB5" w:rsidRPr="00C176E6">
        <w:trPr>
          <w:trHeight w:val="44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技术经济专题</w:t>
            </w:r>
          </w:p>
        </w:tc>
        <w:tc>
          <w:tcPr>
            <w:tcW w:w="1788" w:type="dxa"/>
            <w:vAlign w:val="center"/>
          </w:tcPr>
          <w:p w:rsidR="00BA6AB5" w:rsidRPr="00C176E6" w:rsidRDefault="00BA6AB5" w:rsidP="00C176E6"/>
        </w:tc>
      </w:tr>
      <w:tr w:rsidR="00BA6AB5" w:rsidRPr="00C176E6">
        <w:trPr>
          <w:trHeight w:val="44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应用经济研究方法</w:t>
            </w:r>
          </w:p>
        </w:tc>
      </w:tr>
      <w:tr w:rsidR="00BA6AB5" w:rsidRPr="00C176E6">
        <w:trPr>
          <w:trHeight w:val="446"/>
        </w:trPr>
        <w:tc>
          <w:tcPr>
            <w:tcW w:w="2098" w:type="dxa"/>
            <w:vMerge w:val="restart"/>
          </w:tcPr>
          <w:p w:rsidR="00BA6AB5" w:rsidRPr="00C176E6" w:rsidRDefault="00BA6AB5" w:rsidP="00C176E6"/>
          <w:p w:rsidR="00BA6AB5" w:rsidRPr="00C176E6" w:rsidRDefault="00BA6AB5" w:rsidP="00C176E6"/>
          <w:p w:rsidR="00BA6AB5" w:rsidRPr="00C176E6" w:rsidRDefault="00853B2B" w:rsidP="00C176E6">
            <w:r w:rsidRPr="00C176E6">
              <w:rPr>
                <w:rFonts w:hint="eastAsia"/>
              </w:rPr>
              <w:t>选修课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国情教育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项目招投标与合同管理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项目时间与成本管理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资本运营和战略财务决策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公司理财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应用统计学</w:t>
            </w:r>
            <w:r w:rsidRPr="00C176E6">
              <w:rPr>
                <w:rFonts w:hint="eastAsia"/>
              </w:rPr>
              <w:t xml:space="preserve">  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高级管理会计</w:t>
            </w:r>
          </w:p>
        </w:tc>
      </w:tr>
    </w:tbl>
    <w:p w:rsidR="00BA6AB5" w:rsidRPr="00C176E6" w:rsidRDefault="00853B2B" w:rsidP="00C176E6">
      <w:r w:rsidRPr="00C176E6">
        <w:rPr>
          <w:rFonts w:hint="eastAsia"/>
        </w:rPr>
        <w:t>注明：课程设置以当年教学计划为标准。</w:t>
      </w:r>
    </w:p>
    <w:p w:rsidR="00BA6AB5" w:rsidRPr="00C176E6" w:rsidRDefault="00853B2B" w:rsidP="00C176E6">
      <w:r w:rsidRPr="00C176E6">
        <w:rPr>
          <w:rFonts w:hint="eastAsia"/>
        </w:rPr>
        <w:t>金融与公共经济管理方向：</w:t>
      </w:r>
    </w:p>
    <w:p w:rsidR="00BA6AB5" w:rsidRPr="00C176E6" w:rsidRDefault="00BA6AB5" w:rsidP="00C176E6"/>
    <w:tbl>
      <w:tblPr>
        <w:tblW w:w="888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2587"/>
        <w:gridCol w:w="1134"/>
        <w:gridCol w:w="1276"/>
        <w:gridCol w:w="1788"/>
      </w:tblGrid>
      <w:tr w:rsidR="00BA6AB5" w:rsidRPr="00C176E6">
        <w:trPr>
          <w:trHeight w:val="46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公共课</w:t>
            </w:r>
          </w:p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中国特色社会主义理论与</w:t>
            </w:r>
          </w:p>
          <w:p w:rsidR="00BA6AB5" w:rsidRPr="00C176E6" w:rsidRDefault="00853B2B" w:rsidP="00C176E6">
            <w:r w:rsidRPr="00C176E6">
              <w:rPr>
                <w:rFonts w:hint="eastAsia"/>
              </w:rPr>
              <w:t>实践</w:t>
            </w:r>
            <w:r w:rsidRPr="00C176E6">
              <w:rPr>
                <w:rFonts w:hint="eastAsia"/>
              </w:rPr>
              <w:t>(</w:t>
            </w:r>
            <w:r w:rsidRPr="00C176E6">
              <w:rPr>
                <w:rFonts w:hint="eastAsia"/>
              </w:rPr>
              <w:t>集中辅导</w:t>
            </w:r>
            <w:r w:rsidRPr="00C176E6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t>专业英语</w:t>
            </w:r>
          </w:p>
        </w:tc>
      </w:tr>
      <w:tr w:rsidR="00BA6AB5" w:rsidRPr="00C176E6">
        <w:trPr>
          <w:trHeight w:val="421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基础课</w:t>
            </w:r>
          </w:p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市场营销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战略管理</w:t>
            </w:r>
          </w:p>
        </w:tc>
      </w:tr>
      <w:tr w:rsidR="00BA6AB5" w:rsidRPr="00C176E6">
        <w:trPr>
          <w:trHeight w:val="454"/>
        </w:trPr>
        <w:tc>
          <w:tcPr>
            <w:tcW w:w="2098" w:type="dxa"/>
            <w:vMerge w:val="restart"/>
          </w:tcPr>
          <w:p w:rsidR="00BA6AB5" w:rsidRPr="00C176E6" w:rsidRDefault="00BA6AB5" w:rsidP="00C176E6"/>
          <w:p w:rsidR="00BA6AB5" w:rsidRPr="00C176E6" w:rsidRDefault="00853B2B" w:rsidP="00C176E6">
            <w:r w:rsidRPr="00C176E6">
              <w:rPr>
                <w:rFonts w:hint="eastAsia"/>
              </w:rPr>
              <w:t>专业课</w:t>
            </w:r>
          </w:p>
          <w:p w:rsidR="00BA6AB5" w:rsidRPr="00C176E6" w:rsidRDefault="00BA6AB5" w:rsidP="00C176E6"/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技术创新经济学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投资项目评价</w:t>
            </w:r>
          </w:p>
        </w:tc>
      </w:tr>
      <w:tr w:rsidR="00BA6AB5" w:rsidRPr="00C176E6">
        <w:trPr>
          <w:trHeight w:val="44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技术经济专题</w:t>
            </w:r>
          </w:p>
        </w:tc>
        <w:tc>
          <w:tcPr>
            <w:tcW w:w="1788" w:type="dxa"/>
            <w:vAlign w:val="center"/>
          </w:tcPr>
          <w:p w:rsidR="00BA6AB5" w:rsidRPr="00C176E6" w:rsidRDefault="00BA6AB5" w:rsidP="00C176E6"/>
        </w:tc>
      </w:tr>
      <w:tr w:rsidR="00BA6AB5" w:rsidRPr="00C176E6">
        <w:trPr>
          <w:trHeight w:val="44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应用经济研究方法</w:t>
            </w:r>
          </w:p>
        </w:tc>
      </w:tr>
      <w:tr w:rsidR="00BA6AB5" w:rsidRPr="00C176E6">
        <w:trPr>
          <w:trHeight w:val="446"/>
        </w:trPr>
        <w:tc>
          <w:tcPr>
            <w:tcW w:w="2098" w:type="dxa"/>
            <w:vMerge w:val="restart"/>
          </w:tcPr>
          <w:p w:rsidR="00BA6AB5" w:rsidRPr="00C176E6" w:rsidRDefault="00BA6AB5" w:rsidP="00C176E6"/>
          <w:p w:rsidR="00BA6AB5" w:rsidRPr="00C176E6" w:rsidRDefault="00BA6AB5" w:rsidP="00C176E6"/>
          <w:p w:rsidR="00BA6AB5" w:rsidRPr="00C176E6" w:rsidRDefault="00853B2B" w:rsidP="00C176E6">
            <w:r w:rsidRPr="00C176E6">
              <w:rPr>
                <w:rFonts w:hint="eastAsia"/>
              </w:rPr>
              <w:lastRenderedPageBreak/>
              <w:t>选修课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lastRenderedPageBreak/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国情教育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t>金融投资分析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t> </w:t>
            </w:r>
            <w:r w:rsidRPr="00C176E6">
              <w:t>公共经济学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t>财务报表分析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t>公共政策分析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lastRenderedPageBreak/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应用统计学</w:t>
            </w:r>
            <w:r w:rsidRPr="00C176E6">
              <w:rPr>
                <w:rFonts w:hint="eastAsia"/>
              </w:rPr>
              <w:t xml:space="preserve">  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高级管理会计</w:t>
            </w:r>
          </w:p>
        </w:tc>
      </w:tr>
    </w:tbl>
    <w:p w:rsidR="00BA6AB5" w:rsidRPr="00C176E6" w:rsidRDefault="00853B2B" w:rsidP="00C176E6">
      <w:r w:rsidRPr="00C176E6">
        <w:rPr>
          <w:rFonts w:hint="eastAsia"/>
        </w:rPr>
        <w:t>注明：课程设置以当年教学计划为标准。</w:t>
      </w:r>
    </w:p>
    <w:p w:rsidR="00BA6AB5" w:rsidRPr="00C176E6" w:rsidRDefault="00853B2B" w:rsidP="00C176E6">
      <w:r w:rsidRPr="00C176E6">
        <w:rPr>
          <w:rFonts w:hint="eastAsia"/>
        </w:rPr>
        <w:t>市场经济与投资分析方向：</w:t>
      </w:r>
    </w:p>
    <w:tbl>
      <w:tblPr>
        <w:tblW w:w="888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2587"/>
        <w:gridCol w:w="1134"/>
        <w:gridCol w:w="1276"/>
        <w:gridCol w:w="1788"/>
      </w:tblGrid>
      <w:tr w:rsidR="00BA6AB5" w:rsidRPr="00C176E6">
        <w:trPr>
          <w:trHeight w:val="46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公共课</w:t>
            </w:r>
          </w:p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中国特色社会主义理论与</w:t>
            </w:r>
          </w:p>
          <w:p w:rsidR="00BA6AB5" w:rsidRPr="00C176E6" w:rsidRDefault="00853B2B" w:rsidP="00C176E6">
            <w:r w:rsidRPr="00C176E6">
              <w:rPr>
                <w:rFonts w:hint="eastAsia"/>
              </w:rPr>
              <w:t>实践</w:t>
            </w:r>
            <w:r w:rsidRPr="00C176E6">
              <w:rPr>
                <w:rFonts w:hint="eastAsia"/>
              </w:rPr>
              <w:t>(</w:t>
            </w:r>
            <w:r w:rsidRPr="00C176E6">
              <w:rPr>
                <w:rFonts w:hint="eastAsia"/>
              </w:rPr>
              <w:t>集中辅导</w:t>
            </w:r>
            <w:r w:rsidRPr="00C176E6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t>专业英语</w:t>
            </w:r>
          </w:p>
        </w:tc>
      </w:tr>
      <w:tr w:rsidR="00BA6AB5" w:rsidRPr="00C176E6">
        <w:trPr>
          <w:trHeight w:val="421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基础课</w:t>
            </w:r>
          </w:p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市场营销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战略管理</w:t>
            </w:r>
          </w:p>
        </w:tc>
      </w:tr>
      <w:tr w:rsidR="00BA6AB5" w:rsidRPr="00C176E6">
        <w:trPr>
          <w:trHeight w:val="454"/>
        </w:trPr>
        <w:tc>
          <w:tcPr>
            <w:tcW w:w="2098" w:type="dxa"/>
            <w:vMerge w:val="restart"/>
          </w:tcPr>
          <w:p w:rsidR="00BA6AB5" w:rsidRPr="00C176E6" w:rsidRDefault="00BA6AB5" w:rsidP="00C176E6"/>
          <w:p w:rsidR="00BA6AB5" w:rsidRPr="00C176E6" w:rsidRDefault="00853B2B" w:rsidP="00C176E6">
            <w:r w:rsidRPr="00C176E6">
              <w:rPr>
                <w:rFonts w:hint="eastAsia"/>
              </w:rPr>
              <w:t>专业课</w:t>
            </w:r>
          </w:p>
          <w:p w:rsidR="00BA6AB5" w:rsidRPr="00C176E6" w:rsidRDefault="00BA6AB5" w:rsidP="00C176E6"/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技术创新经济学</w:t>
            </w:r>
          </w:p>
        </w:tc>
        <w:tc>
          <w:tcPr>
            <w:tcW w:w="1788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投资项目评价</w:t>
            </w:r>
          </w:p>
        </w:tc>
      </w:tr>
      <w:tr w:rsidR="00BA6AB5" w:rsidRPr="00C176E6">
        <w:trPr>
          <w:trHeight w:val="44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2587" w:type="dxa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技术经济专题</w:t>
            </w:r>
          </w:p>
        </w:tc>
        <w:tc>
          <w:tcPr>
            <w:tcW w:w="1788" w:type="dxa"/>
            <w:vAlign w:val="center"/>
          </w:tcPr>
          <w:p w:rsidR="00BA6AB5" w:rsidRPr="00C176E6" w:rsidRDefault="00BA6AB5" w:rsidP="00C176E6"/>
        </w:tc>
      </w:tr>
      <w:tr w:rsidR="00BA6AB5" w:rsidRPr="00C176E6">
        <w:trPr>
          <w:trHeight w:val="44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应用经济研究方法</w:t>
            </w:r>
          </w:p>
        </w:tc>
      </w:tr>
      <w:tr w:rsidR="00BA6AB5" w:rsidRPr="00C176E6">
        <w:trPr>
          <w:trHeight w:val="446"/>
        </w:trPr>
        <w:tc>
          <w:tcPr>
            <w:tcW w:w="2098" w:type="dxa"/>
            <w:vMerge w:val="restart"/>
          </w:tcPr>
          <w:p w:rsidR="00BA6AB5" w:rsidRPr="00C176E6" w:rsidRDefault="00BA6AB5" w:rsidP="00C176E6"/>
          <w:p w:rsidR="00BA6AB5" w:rsidRPr="00C176E6" w:rsidRDefault="00BA6AB5" w:rsidP="00C176E6"/>
          <w:p w:rsidR="00BA6AB5" w:rsidRPr="00C176E6" w:rsidRDefault="00853B2B" w:rsidP="00C176E6">
            <w:r w:rsidRPr="00C176E6">
              <w:rPr>
                <w:rFonts w:hint="eastAsia"/>
              </w:rPr>
              <w:t>选修课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国情教育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市场经济学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发展经济学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  <w:vMerge/>
          </w:tcPr>
          <w:p w:rsidR="00BA6AB5" w:rsidRPr="00C176E6" w:rsidRDefault="00BA6AB5" w:rsidP="00C176E6"/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t>国际投资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t>金融衍生工具</w:t>
            </w:r>
          </w:p>
        </w:tc>
      </w:tr>
      <w:tr w:rsidR="00BA6AB5" w:rsidRPr="00C176E6">
        <w:trPr>
          <w:trHeight w:val="466"/>
        </w:trPr>
        <w:tc>
          <w:tcPr>
            <w:tcW w:w="2098" w:type="dxa"/>
          </w:tcPr>
          <w:p w:rsidR="00BA6AB5" w:rsidRPr="00C176E6" w:rsidRDefault="00853B2B" w:rsidP="00C176E6">
            <w:r w:rsidRPr="00C176E6">
              <w:rPr>
                <w:rFonts w:hint="eastAsia"/>
              </w:rPr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应用统计学</w:t>
            </w:r>
            <w:r w:rsidRPr="00C176E6">
              <w:rPr>
                <w:rFonts w:hint="eastAsia"/>
              </w:rPr>
              <w:t xml:space="preserve">  </w:t>
            </w:r>
          </w:p>
        </w:tc>
        <w:tc>
          <w:tcPr>
            <w:tcW w:w="3064" w:type="dxa"/>
            <w:gridSpan w:val="2"/>
            <w:vAlign w:val="center"/>
          </w:tcPr>
          <w:p w:rsidR="00BA6AB5" w:rsidRPr="00C176E6" w:rsidRDefault="00853B2B" w:rsidP="00C176E6">
            <w:r w:rsidRPr="00C176E6">
              <w:rPr>
                <w:rFonts w:hint="eastAsia"/>
              </w:rPr>
              <w:t>高级管理会计</w:t>
            </w:r>
          </w:p>
        </w:tc>
      </w:tr>
    </w:tbl>
    <w:p w:rsidR="00BA6AB5" w:rsidRPr="00C176E6" w:rsidRDefault="00853B2B" w:rsidP="00C176E6">
      <w:r w:rsidRPr="00C176E6">
        <w:rPr>
          <w:rFonts w:hint="eastAsia"/>
        </w:rPr>
        <w:t>注明：课程设置以当年教学计划为标准。</w:t>
      </w:r>
    </w:p>
    <w:p w:rsidR="00BA6AB5" w:rsidRDefault="00853B2B">
      <w:pPr>
        <w:widowControl/>
        <w:shd w:val="clear" w:color="auto" w:fill="FFFFFF"/>
        <w:spacing w:line="450" w:lineRule="atLeast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五、报名及入学条件</w:t>
      </w:r>
      <w:r>
        <w:rPr>
          <w:rFonts w:ascii="宋体" w:hAnsi="宋体" w:cs="宋体" w:hint="eastAsia"/>
          <w:color w:val="333333"/>
          <w:kern w:val="0"/>
          <w:szCs w:val="21"/>
        </w:rPr>
        <w:br/>
        <w:t xml:space="preserve">　</w:t>
      </w:r>
      <w:r>
        <w:rPr>
          <w:rFonts w:ascii="宋体" w:hAnsi="宋体" w:hint="eastAsia"/>
          <w:szCs w:val="21"/>
        </w:rPr>
        <w:t xml:space="preserve">　1、坚持四项基本原则，表现良好的业务骨干，身体健康，能坚持在职学习。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　2、获得学士学位后，工作三年以上（含三年），在申请学位的专业或相近专业作出成绩，有一定的科研成果者优先。</w:t>
      </w:r>
      <w:r>
        <w:rPr>
          <w:rFonts w:ascii="宋体" w:hAnsi="宋体" w:hint="eastAsia"/>
          <w:szCs w:val="21"/>
        </w:rPr>
        <w:br/>
        <w:t xml:space="preserve">　　3、不具备上述第2款条件，旨在提高本人业务素质，报名条件可放宽到从事本专业工作三年以上的大专以上学历者，但本种研修生不能申请硕士学位。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>六、报名手续</w:t>
      </w:r>
      <w:r>
        <w:rPr>
          <w:rFonts w:ascii="宋体" w:hAnsi="宋体" w:cs="宋体" w:hint="eastAsia"/>
          <w:color w:val="333333"/>
          <w:kern w:val="0"/>
          <w:szCs w:val="21"/>
        </w:rPr>
        <w:br/>
        <w:t xml:space="preserve">　　</w:t>
      </w:r>
      <w:r>
        <w:rPr>
          <w:rFonts w:ascii="宋体" w:hAnsi="宋体" w:hint="eastAsia"/>
          <w:szCs w:val="21"/>
        </w:rPr>
        <w:t>1、填写课程研修班报名登记表；</w:t>
      </w:r>
      <w:r>
        <w:rPr>
          <w:rFonts w:ascii="宋体" w:hAnsi="宋体" w:hint="eastAsia"/>
          <w:szCs w:val="21"/>
        </w:rPr>
        <w:br/>
        <w:t xml:space="preserve">　　2、本人学士学位证书原件和复印件、身份证复印件及一寸照片6张、两寸照片4张（蓝白底皆可）</w:t>
      </w:r>
      <w:r>
        <w:rPr>
          <w:rFonts w:ascii="宋体" w:hAnsi="宋体" w:hint="eastAsia"/>
          <w:szCs w:val="21"/>
        </w:rPr>
        <w:br/>
        <w:t xml:space="preserve">　　3、有论著（包括著作、论文、调查报告）者交复印件；</w:t>
      </w:r>
    </w:p>
    <w:p w:rsidR="00853B2B" w:rsidRDefault="00853B2B" w:rsidP="00C176E6">
      <w:pPr>
        <w:widowControl/>
        <w:spacing w:line="312" w:lineRule="auto"/>
        <w:jc w:val="left"/>
        <w:rPr>
          <w:rFonts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注：交付学校审核的本科毕业证书、学士学位证书、身份证必须真实有效，若因证书不真实造成后果，一切责任由本人自负。</w:t>
      </w:r>
    </w:p>
    <w:p w:rsidR="00BA6AB5" w:rsidRDefault="00853B2B">
      <w:pPr>
        <w:widowControl/>
        <w:spacing w:line="312" w:lineRule="auto"/>
        <w:jc w:val="left"/>
        <w:rPr>
          <w:rFonts w:hAnsi="宋体" w:cs="宋体"/>
          <w:b/>
          <w:bCs/>
          <w:kern w:val="0"/>
          <w:szCs w:val="21"/>
        </w:rPr>
      </w:pPr>
      <w:r>
        <w:rPr>
          <w:rFonts w:hAnsi="宋体" w:cs="宋体" w:hint="eastAsia"/>
          <w:b/>
          <w:bCs/>
          <w:kern w:val="0"/>
          <w:szCs w:val="21"/>
        </w:rPr>
        <w:t>八、</w:t>
      </w:r>
      <w:r>
        <w:rPr>
          <w:rFonts w:hAnsi="宋体" w:cs="宋体"/>
          <w:b/>
          <w:bCs/>
          <w:kern w:val="0"/>
          <w:szCs w:val="21"/>
        </w:rPr>
        <w:t>资格审查及收费标准</w:t>
      </w:r>
    </w:p>
    <w:p w:rsidR="00BA6AB5" w:rsidRDefault="00853B2B">
      <w:pPr>
        <w:widowControl/>
        <w:spacing w:line="312" w:lineRule="auto"/>
        <w:jc w:val="left"/>
        <w:rPr>
          <w:rFonts w:hAnsi="宋体"/>
          <w:szCs w:val="21"/>
        </w:rPr>
      </w:pPr>
      <w:r>
        <w:rPr>
          <w:rFonts w:hAnsi="宋体"/>
          <w:szCs w:val="21"/>
        </w:rPr>
        <w:t>1</w:t>
      </w:r>
      <w:r>
        <w:rPr>
          <w:rFonts w:hAnsi="宋体"/>
          <w:szCs w:val="21"/>
        </w:rPr>
        <w:t>、由学院进行资格审查，审查通过后，发给研修通知书；</w:t>
      </w:r>
      <w:r>
        <w:rPr>
          <w:rFonts w:hAnsi="宋体"/>
          <w:szCs w:val="21"/>
        </w:rPr>
        <w:br/>
        <w:t>2</w:t>
      </w:r>
      <w:r>
        <w:rPr>
          <w:rFonts w:hAnsi="宋体"/>
          <w:szCs w:val="21"/>
        </w:rPr>
        <w:t>、课程研修班研修费用一次交清</w:t>
      </w:r>
      <w:r>
        <w:rPr>
          <w:rFonts w:hAnsi="宋体"/>
          <w:szCs w:val="21"/>
        </w:rPr>
        <w:t>,</w:t>
      </w:r>
      <w:r>
        <w:rPr>
          <w:rFonts w:hAnsi="宋体"/>
          <w:szCs w:val="21"/>
        </w:rPr>
        <w:t>研修费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5</w:t>
      </w:r>
      <w:r>
        <w:rPr>
          <w:rFonts w:hAnsi="宋体"/>
          <w:szCs w:val="21"/>
        </w:rPr>
        <w:t>800</w:t>
      </w:r>
      <w:r>
        <w:rPr>
          <w:rFonts w:hAnsi="宋体"/>
          <w:szCs w:val="21"/>
        </w:rPr>
        <w:t>元，正式开班上课后，学员因故不能坚持上课则视作自动放弃学习，不退费用。</w:t>
      </w:r>
      <w:r>
        <w:rPr>
          <w:rFonts w:hAnsi="宋体"/>
          <w:szCs w:val="21"/>
        </w:rPr>
        <w:br/>
        <w:t>3</w:t>
      </w:r>
      <w:r>
        <w:rPr>
          <w:rFonts w:hAnsi="宋体"/>
          <w:szCs w:val="21"/>
        </w:rPr>
        <w:t>、申请硕士学位按我校有关收费标准缴纳相关费用。</w:t>
      </w:r>
    </w:p>
    <w:p w:rsidR="00BA6AB5" w:rsidRDefault="00853B2B">
      <w:pPr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【交费方式】</w:t>
      </w:r>
    </w:p>
    <w:p w:rsidR="00BA6AB5" w:rsidRDefault="00853B2B">
      <w:pPr>
        <w:widowControl/>
        <w:spacing w:line="312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根据个人情况，可选择以下方式缴费：</w:t>
      </w:r>
    </w:p>
    <w:p w:rsidR="00BA6AB5" w:rsidRDefault="00BA6AB5">
      <w:pPr>
        <w:widowControl/>
        <w:spacing w:line="312" w:lineRule="auto"/>
        <w:jc w:val="left"/>
        <w:rPr>
          <w:rFonts w:ascii="宋体" w:hAnsi="宋体"/>
          <w:szCs w:val="21"/>
        </w:rPr>
      </w:pPr>
    </w:p>
    <w:tbl>
      <w:tblPr>
        <w:tblpPr w:leftFromText="180" w:rightFromText="180" w:vertAnchor="text" w:horzAnchor="page" w:tblpX="1635" w:tblpY="45"/>
        <w:tblOverlap w:val="never"/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7"/>
        <w:gridCol w:w="3964"/>
      </w:tblGrid>
      <w:tr w:rsidR="00BA6AB5">
        <w:trPr>
          <w:trHeight w:val="241"/>
        </w:trPr>
        <w:tc>
          <w:tcPr>
            <w:tcW w:w="4347" w:type="dxa"/>
          </w:tcPr>
          <w:p w:rsidR="00BA6AB5" w:rsidRDefault="00853B2B">
            <w:pPr>
              <w:pStyle w:val="a3"/>
              <w:rPr>
                <w:rFonts w:hAnsi="宋体" w:hint="default"/>
                <w:b/>
                <w:color w:val="FF0000"/>
                <w:szCs w:val="21"/>
              </w:rPr>
            </w:pPr>
            <w:r>
              <w:rPr>
                <w:rFonts w:hAnsi="宋体"/>
                <w:b/>
                <w:color w:val="FF0000"/>
                <w:szCs w:val="21"/>
              </w:rPr>
              <w:lastRenderedPageBreak/>
              <w:t>银行汇款</w:t>
            </w:r>
          </w:p>
        </w:tc>
        <w:tc>
          <w:tcPr>
            <w:tcW w:w="3964" w:type="dxa"/>
          </w:tcPr>
          <w:p w:rsidR="00BA6AB5" w:rsidRDefault="00853B2B">
            <w:pPr>
              <w:pStyle w:val="a3"/>
              <w:rPr>
                <w:rFonts w:hAnsi="宋体" w:hint="default"/>
                <w:b/>
                <w:color w:val="FF0000"/>
                <w:szCs w:val="21"/>
              </w:rPr>
            </w:pPr>
            <w:r>
              <w:rPr>
                <w:rFonts w:hAnsi="宋体"/>
                <w:b/>
                <w:color w:val="FF0000"/>
                <w:szCs w:val="21"/>
              </w:rPr>
              <w:t>刷卡</w:t>
            </w:r>
          </w:p>
        </w:tc>
      </w:tr>
      <w:tr w:rsidR="00BA6AB5">
        <w:trPr>
          <w:trHeight w:val="1111"/>
        </w:trPr>
        <w:tc>
          <w:tcPr>
            <w:tcW w:w="4347" w:type="dxa"/>
          </w:tcPr>
          <w:p w:rsidR="00BA6AB5" w:rsidRDefault="00853B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开户行：工商银行北京分行紫竹院分理处 </w:t>
            </w:r>
          </w:p>
          <w:p w:rsidR="00BA6AB5" w:rsidRDefault="00853B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户  名：中国人民大学                        </w:t>
            </w:r>
          </w:p>
          <w:p w:rsidR="00BA6AB5" w:rsidRDefault="00853B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帐  号：0200007609026400244  </w:t>
            </w:r>
          </w:p>
          <w:p w:rsidR="00BA6AB5" w:rsidRDefault="00853B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注：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技术经济及管理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8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级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+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3964" w:type="dxa"/>
          </w:tcPr>
          <w:p w:rsidR="00BA6AB5" w:rsidRDefault="00853B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地点：学校财务处</w:t>
            </w:r>
          </w:p>
          <w:p w:rsidR="00BA6AB5" w:rsidRDefault="00853B2B">
            <w:pPr>
              <w:pStyle w:val="a3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 xml:space="preserve">时间：周一至周五 </w:t>
            </w:r>
          </w:p>
          <w:p w:rsidR="00BA6AB5" w:rsidRDefault="00853B2B">
            <w:pPr>
              <w:pStyle w:val="a3"/>
              <w:rPr>
                <w:rFonts w:hAnsi="宋体" w:hint="default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上午8：00—11：00下午14：00—16：00</w:t>
            </w:r>
          </w:p>
          <w:p w:rsidR="00BA6AB5" w:rsidRDefault="00853B2B">
            <w:pPr>
              <w:pStyle w:val="a3"/>
              <w:rPr>
                <w:rFonts w:hAnsi="宋体" w:hint="default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备注：寒暑假（周二 周五）</w:t>
            </w:r>
          </w:p>
        </w:tc>
      </w:tr>
    </w:tbl>
    <w:p w:rsidR="00BA6AB5" w:rsidRDefault="00853B2B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color w:val="333333"/>
          <w:kern w:val="0"/>
          <w:szCs w:val="21"/>
        </w:rPr>
        <w:br/>
      </w:r>
    </w:p>
    <w:p w:rsidR="00BA6AB5" w:rsidRDefault="00BA6AB5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 w:rsidR="00BA6AB5" w:rsidRDefault="00BA6AB5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 w:rsidR="00BA6AB5" w:rsidRDefault="00853B2B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十、学习方式</w:t>
      </w:r>
    </w:p>
    <w:p w:rsidR="00BA6AB5" w:rsidRDefault="00853B2B"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学制：两年，北京学员采取周末授课；外地学员集中授课，可提供网络视频辅助教学。</w:t>
      </w:r>
      <w:r>
        <w:rPr>
          <w:rFonts w:ascii="宋体" w:hAnsi="宋体" w:cs="宋体"/>
          <w:kern w:val="0"/>
          <w:sz w:val="24"/>
          <w:szCs w:val="24"/>
        </w:rPr>
        <w:br/>
        <w:t>部分想进行脱产学习的同学可申请统招研课程旁</w:t>
      </w:r>
      <w:r>
        <w:rPr>
          <w:rFonts w:ascii="宋体" w:hAnsi="宋体" w:cs="宋体" w:hint="eastAsia"/>
          <w:kern w:val="0"/>
          <w:sz w:val="24"/>
          <w:szCs w:val="24"/>
        </w:rPr>
        <w:t>听</w:t>
      </w:r>
      <w:r>
        <w:rPr>
          <w:rFonts w:ascii="宋体" w:hAnsi="宋体" w:cs="宋体"/>
          <w:kern w:val="0"/>
          <w:sz w:val="24"/>
          <w:szCs w:val="24"/>
        </w:rPr>
        <w:t xml:space="preserve">！ </w:t>
      </w:r>
    </w:p>
    <w:p w:rsidR="00BA6AB5" w:rsidRDefault="00BA6AB5">
      <w:pPr>
        <w:spacing w:line="360" w:lineRule="auto"/>
        <w:ind w:left="141" w:hangingChars="50" w:hanging="141"/>
        <w:rPr>
          <w:rFonts w:ascii="仿宋" w:eastAsia="仿宋" w:hAnsi="仿宋"/>
          <w:b/>
          <w:bCs/>
          <w:color w:val="FF0000"/>
          <w:sz w:val="28"/>
          <w:szCs w:val="28"/>
        </w:rPr>
      </w:pPr>
      <w:bookmarkStart w:id="1" w:name="_Toc275933491"/>
    </w:p>
    <w:p w:rsidR="00BA6AB5" w:rsidRDefault="00853B2B">
      <w:pPr>
        <w:spacing w:line="360" w:lineRule="auto"/>
        <w:ind w:left="120" w:hangingChars="50" w:hanging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颁发结业证书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完成研修班规定的学习项目并参加考试合格者，经中国人民大学研究生院审核颁发“技术经济及管理专业课程研修班结业证书”。通过全国统考及论文答辩，颁发管理学硕士学位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A6AB5" w:rsidRDefault="00853B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注：申请学位说明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一、同等学力申请硕士学位资格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获得学士学位满三年后，可申请办理考试资格证。办理考试资格证后，参加我校研究生院组织的四门题库课程考试（题库课考试科目：①管理学原理；②市场营销；③企业战略管理；④中国特色社会主义理论与实践）和国家水平考试（外国语和工商管理综合：管理学原理、市场营销、企业战略管理、财务管理）。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在所学专业有公开发表的科研成果，即在有正式刊号、公开发行的期刊上发表与管理学相关的论文，</w:t>
      </w:r>
      <w:r>
        <w:rPr>
          <w:rFonts w:hint="eastAsia"/>
          <w:sz w:val="24"/>
          <w:szCs w:val="24"/>
        </w:rPr>
        <w:t>3000</w:t>
      </w:r>
      <w:r>
        <w:rPr>
          <w:rFonts w:hint="eastAsia"/>
          <w:sz w:val="24"/>
          <w:szCs w:val="24"/>
        </w:rPr>
        <w:t>字以上。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二、我校同等学力人员申请硕士学位的步骤：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参加研修班学习。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获得学士学位满三年的，本人提出申请（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月或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月），提交本科学位证和学历证书原件、《中国人民大学接受同等学力人员申请硕士学位资格登记表》和《科研成果承诺书》，由中国人民大学研究生院资格审核、验证，审核通过，取得《课程考试资格证》。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在规定的时间里缴纳全部课程考试费（不包括国家水平考试费），（申请硕士学位资格审查费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元、课程考试费每科</w:t>
      </w:r>
      <w:r>
        <w:rPr>
          <w:rFonts w:hint="eastAsia"/>
          <w:sz w:val="24"/>
          <w:szCs w:val="24"/>
        </w:rPr>
        <w:t>250</w:t>
      </w:r>
      <w:r>
        <w:rPr>
          <w:rFonts w:hint="eastAsia"/>
          <w:sz w:val="24"/>
          <w:szCs w:val="24"/>
        </w:rPr>
        <w:t>元）合计</w:t>
      </w:r>
      <w:r>
        <w:rPr>
          <w:rFonts w:hint="eastAsia"/>
          <w:sz w:val="24"/>
          <w:szCs w:val="24"/>
        </w:rPr>
        <w:t>3950.00</w:t>
      </w:r>
      <w:r>
        <w:rPr>
          <w:rFonts w:hint="eastAsia"/>
          <w:sz w:val="24"/>
          <w:szCs w:val="24"/>
        </w:rPr>
        <w:t>。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在取得课程考试资格证当月起，四年内通过我校组织的所有学位课程考试和国家水平考试。题库课考试每年举行两次（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月），国家水平考试每年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月举行一次。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全部考试通过后的一年内提交硕士学位论文，提出论文答辩申请，交纳论文指导、答辩费</w:t>
      </w:r>
      <w:r>
        <w:rPr>
          <w:rFonts w:hint="eastAsia"/>
          <w:sz w:val="24"/>
          <w:szCs w:val="24"/>
        </w:rPr>
        <w:t>6500</w:t>
      </w:r>
      <w:r>
        <w:rPr>
          <w:rFonts w:hint="eastAsia"/>
          <w:sz w:val="24"/>
          <w:szCs w:val="24"/>
        </w:rPr>
        <w:t>元。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在论文提交后半年内进行论文答辩。</w:t>
      </w:r>
    </w:p>
    <w:p w:rsidR="00BA6AB5" w:rsidRDefault="00853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论文答辩通过后，按规定程序授予技术经济及管理专业硕士学位（管理学）。</w:t>
      </w:r>
    </w:p>
    <w:p w:rsidR="00BA6AB5" w:rsidRDefault="00853B2B">
      <w:pPr>
        <w:pStyle w:val="1"/>
        <w:spacing w:before="0" w:after="0"/>
        <w:jc w:val="righ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中国人民大学农业与农村发展学院</w:t>
      </w:r>
      <w:bookmarkEnd w:id="1"/>
    </w:p>
    <w:p w:rsidR="00853B2B" w:rsidRDefault="00853B2B" w:rsidP="00853B2B"/>
    <w:p w:rsidR="00853B2B" w:rsidRDefault="00853B2B" w:rsidP="00853B2B">
      <w:pPr>
        <w:rPr>
          <w:rFonts w:hint="eastAsia"/>
        </w:rPr>
      </w:pPr>
    </w:p>
    <w:p w:rsidR="00C176E6" w:rsidRDefault="00C176E6" w:rsidP="00853B2B">
      <w:pPr>
        <w:rPr>
          <w:rFonts w:hint="eastAsia"/>
        </w:rPr>
      </w:pPr>
    </w:p>
    <w:p w:rsidR="00C176E6" w:rsidRDefault="00C176E6" w:rsidP="00853B2B">
      <w:pPr>
        <w:rPr>
          <w:rFonts w:hint="eastAsia"/>
        </w:rPr>
      </w:pPr>
    </w:p>
    <w:p w:rsidR="00C176E6" w:rsidRDefault="00C176E6" w:rsidP="00853B2B">
      <w:pPr>
        <w:rPr>
          <w:rFonts w:hint="eastAsia"/>
        </w:rPr>
      </w:pPr>
    </w:p>
    <w:p w:rsidR="00C176E6" w:rsidRDefault="00C176E6" w:rsidP="00853B2B">
      <w:pPr>
        <w:rPr>
          <w:rFonts w:hint="eastAsia"/>
        </w:rPr>
      </w:pPr>
    </w:p>
    <w:p w:rsidR="00C176E6" w:rsidRDefault="00C176E6" w:rsidP="00853B2B"/>
    <w:p w:rsidR="00853B2B" w:rsidRDefault="00853B2B" w:rsidP="00853B2B">
      <w:pPr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lastRenderedPageBreak/>
        <w:t>技术经济及管理专业课程研修班</w:t>
      </w:r>
    </w:p>
    <w:p w:rsidR="00853B2B" w:rsidRDefault="00853B2B" w:rsidP="00853B2B">
      <w:pPr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 xml:space="preserve">学员报名表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81"/>
        <w:gridCol w:w="1798"/>
        <w:gridCol w:w="1382"/>
        <w:gridCol w:w="1081"/>
        <w:gridCol w:w="1440"/>
        <w:gridCol w:w="10"/>
        <w:gridCol w:w="1430"/>
      </w:tblGrid>
      <w:tr w:rsidR="00853B2B" w:rsidTr="00853B2B">
        <w:trPr>
          <w:cantSplit/>
          <w:trHeight w:val="281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籍贯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36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学位类别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36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3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36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毕业学校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毕业时间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获得学位时间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45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71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42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部　门</w:t>
            </w: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2B" w:rsidRDefault="00853B2B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 　务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65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联系地址</w:t>
            </w: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2B" w:rsidRDefault="00853B2B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 　编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65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办公电话</w:t>
            </w: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2B" w:rsidRDefault="00853B2B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　 机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65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申请学位</w:t>
            </w: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2B" w:rsidRDefault="00853B2B">
            <w:pPr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□是       □否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  箱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B2B" w:rsidRDefault="00853B2B">
            <w:pPr>
              <w:rPr>
                <w:rFonts w:eastAsia="黑体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365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专业方向</w:t>
            </w:r>
          </w:p>
        </w:tc>
        <w:tc>
          <w:tcPr>
            <w:tcW w:w="71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3B2B" w:rsidRDefault="00853B2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技术经济及管理专业    企业管理 □</w:t>
            </w:r>
          </w:p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项目管理 □</w:t>
            </w:r>
          </w:p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金融与公共经济管理 □</w:t>
            </w:r>
          </w:p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市场经济管理与投资分析 □                        </w:t>
            </w:r>
          </w:p>
        </w:tc>
      </w:tr>
      <w:tr w:rsidR="00853B2B" w:rsidTr="00853B2B">
        <w:trPr>
          <w:cantSplit/>
          <w:trHeight w:val="1348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对课程的期望</w:t>
            </w:r>
          </w:p>
        </w:tc>
        <w:tc>
          <w:tcPr>
            <w:tcW w:w="71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53B2B" w:rsidTr="00853B2B">
        <w:trPr>
          <w:cantSplit/>
          <w:trHeight w:val="545"/>
          <w:jc w:val="center"/>
        </w:trPr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71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3B2B" w:rsidRDefault="00853B2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53B2B" w:rsidRDefault="00853B2B" w:rsidP="00853B2B">
      <w:pPr>
        <w:jc w:val="center"/>
        <w:rPr>
          <w:rFonts w:ascii="华文仿宋" w:eastAsia="华文仿宋" w:hAnsi="华文仿宋"/>
          <w:sz w:val="24"/>
          <w:szCs w:val="24"/>
        </w:rPr>
      </w:pPr>
    </w:p>
    <w:p w:rsidR="00853B2B" w:rsidRPr="00853B2B" w:rsidRDefault="00853B2B" w:rsidP="00853B2B"/>
    <w:sectPr w:rsidR="00853B2B" w:rsidRPr="00853B2B" w:rsidSect="00BA6AB5">
      <w:pgSz w:w="11907" w:h="16840"/>
      <w:pgMar w:top="935" w:right="1134" w:bottom="93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F2" w:rsidRDefault="006D55F2" w:rsidP="00C176E6">
      <w:r>
        <w:separator/>
      </w:r>
    </w:p>
  </w:endnote>
  <w:endnote w:type="continuationSeparator" w:id="0">
    <w:p w:rsidR="006D55F2" w:rsidRDefault="006D55F2" w:rsidP="00C17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F2" w:rsidRDefault="006D55F2" w:rsidP="00C176E6">
      <w:r>
        <w:separator/>
      </w:r>
    </w:p>
  </w:footnote>
  <w:footnote w:type="continuationSeparator" w:id="0">
    <w:p w:rsidR="006D55F2" w:rsidRDefault="006D55F2" w:rsidP="00C17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F55"/>
    <w:rsid w:val="00131D5D"/>
    <w:rsid w:val="001D4C6A"/>
    <w:rsid w:val="001F70E9"/>
    <w:rsid w:val="00226F64"/>
    <w:rsid w:val="0030082B"/>
    <w:rsid w:val="004A52B5"/>
    <w:rsid w:val="004E6EC7"/>
    <w:rsid w:val="00575939"/>
    <w:rsid w:val="00694328"/>
    <w:rsid w:val="006D55F2"/>
    <w:rsid w:val="00763BFF"/>
    <w:rsid w:val="007C1F55"/>
    <w:rsid w:val="007E7E3F"/>
    <w:rsid w:val="00805023"/>
    <w:rsid w:val="00843A4B"/>
    <w:rsid w:val="00853B2B"/>
    <w:rsid w:val="008607F6"/>
    <w:rsid w:val="00865565"/>
    <w:rsid w:val="00884EBA"/>
    <w:rsid w:val="00980747"/>
    <w:rsid w:val="0098415C"/>
    <w:rsid w:val="00AE0C6A"/>
    <w:rsid w:val="00AE2559"/>
    <w:rsid w:val="00AF3F4D"/>
    <w:rsid w:val="00B33CBD"/>
    <w:rsid w:val="00B41410"/>
    <w:rsid w:val="00BA6AB5"/>
    <w:rsid w:val="00BD1B16"/>
    <w:rsid w:val="00BD2CC2"/>
    <w:rsid w:val="00BF0640"/>
    <w:rsid w:val="00C176E6"/>
    <w:rsid w:val="00C94296"/>
    <w:rsid w:val="00D1173C"/>
    <w:rsid w:val="00D51AD0"/>
    <w:rsid w:val="00D67544"/>
    <w:rsid w:val="00DE1EB2"/>
    <w:rsid w:val="00E41064"/>
    <w:rsid w:val="00E75019"/>
    <w:rsid w:val="00F1140F"/>
    <w:rsid w:val="00F32DF3"/>
    <w:rsid w:val="00FA4180"/>
    <w:rsid w:val="00FA494B"/>
    <w:rsid w:val="00FA7FD6"/>
    <w:rsid w:val="00FD16D6"/>
    <w:rsid w:val="02FF7A7B"/>
    <w:rsid w:val="04623E3F"/>
    <w:rsid w:val="063F594E"/>
    <w:rsid w:val="06C62E30"/>
    <w:rsid w:val="07DB0BF3"/>
    <w:rsid w:val="0BF751B0"/>
    <w:rsid w:val="0CCC648D"/>
    <w:rsid w:val="0F044E32"/>
    <w:rsid w:val="10F011E5"/>
    <w:rsid w:val="12951BE1"/>
    <w:rsid w:val="18624E37"/>
    <w:rsid w:val="198C19F9"/>
    <w:rsid w:val="1ABD7B6C"/>
    <w:rsid w:val="1CF728DE"/>
    <w:rsid w:val="1FF45B7B"/>
    <w:rsid w:val="20B8113C"/>
    <w:rsid w:val="2187050F"/>
    <w:rsid w:val="24C13006"/>
    <w:rsid w:val="262B152D"/>
    <w:rsid w:val="28F72945"/>
    <w:rsid w:val="2C55584A"/>
    <w:rsid w:val="2CA71DD1"/>
    <w:rsid w:val="30825925"/>
    <w:rsid w:val="319A1BA6"/>
    <w:rsid w:val="33FE365D"/>
    <w:rsid w:val="35037688"/>
    <w:rsid w:val="35103E87"/>
    <w:rsid w:val="36E47B9D"/>
    <w:rsid w:val="37EA1649"/>
    <w:rsid w:val="3C184C27"/>
    <w:rsid w:val="3DEF24D4"/>
    <w:rsid w:val="41B03F53"/>
    <w:rsid w:val="42E020C7"/>
    <w:rsid w:val="43AD5F98"/>
    <w:rsid w:val="4AC779BE"/>
    <w:rsid w:val="4B5E2A02"/>
    <w:rsid w:val="4C6703AE"/>
    <w:rsid w:val="4CEE4DC5"/>
    <w:rsid w:val="4D2F3555"/>
    <w:rsid w:val="54FE5A7F"/>
    <w:rsid w:val="58620690"/>
    <w:rsid w:val="58BD5526"/>
    <w:rsid w:val="5B204D10"/>
    <w:rsid w:val="5CE16EEF"/>
    <w:rsid w:val="5D1F2257"/>
    <w:rsid w:val="5FB86698"/>
    <w:rsid w:val="5FBC509E"/>
    <w:rsid w:val="61302A02"/>
    <w:rsid w:val="62C25396"/>
    <w:rsid w:val="66100001"/>
    <w:rsid w:val="6B583181"/>
    <w:rsid w:val="6ECB1015"/>
    <w:rsid w:val="6ED829E8"/>
    <w:rsid w:val="70A751E2"/>
    <w:rsid w:val="70FA71EB"/>
    <w:rsid w:val="75427AEF"/>
    <w:rsid w:val="7733029F"/>
    <w:rsid w:val="79782A25"/>
    <w:rsid w:val="7A8F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A6AB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BA6AB5"/>
    <w:rPr>
      <w:rFonts w:ascii="宋体" w:hAnsi="Courier New" w:hint="eastAsia"/>
    </w:rPr>
  </w:style>
  <w:style w:type="paragraph" w:styleId="a4">
    <w:name w:val="Balloon Text"/>
    <w:basedOn w:val="a"/>
    <w:link w:val="Char0"/>
    <w:uiPriority w:val="99"/>
    <w:unhideWhenUsed/>
    <w:qFormat/>
    <w:rsid w:val="00BA6AB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6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A6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A6AB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BA6AB5"/>
    <w:rPr>
      <w:b/>
      <w:bCs/>
    </w:rPr>
  </w:style>
  <w:style w:type="character" w:styleId="a9">
    <w:name w:val="Hyperlink"/>
    <w:basedOn w:val="a0"/>
    <w:uiPriority w:val="99"/>
    <w:unhideWhenUsed/>
    <w:qFormat/>
    <w:rsid w:val="00BA6AB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BA6A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纯文本 Char"/>
    <w:basedOn w:val="a0"/>
    <w:link w:val="a3"/>
    <w:qFormat/>
    <w:rsid w:val="00BA6AB5"/>
    <w:rPr>
      <w:rFonts w:ascii="宋体" w:eastAsia="宋体" w:hAnsi="Courier New" w:cs="Times New Roman"/>
      <w:szCs w:val="20"/>
    </w:rPr>
  </w:style>
  <w:style w:type="character" w:customStyle="1" w:styleId="lemmatitleh11">
    <w:name w:val="lemmatitleh11"/>
    <w:basedOn w:val="a0"/>
    <w:qFormat/>
    <w:rsid w:val="00BA6AB5"/>
  </w:style>
  <w:style w:type="character" w:customStyle="1" w:styleId="Char0">
    <w:name w:val="批注框文本 Char"/>
    <w:basedOn w:val="a0"/>
    <w:link w:val="a4"/>
    <w:uiPriority w:val="99"/>
    <w:semiHidden/>
    <w:qFormat/>
    <w:rsid w:val="00BA6AB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BA6A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A6A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baike.sogou.com/lemma/ShowInnerLink.htm?lemmaId=71844611&amp;ss_c=ssc.citiao.lin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baike.sogou.com/lemma/ShowInnerLink.htm?lemmaId=710190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baike.sogou.com/lemma/ShowInnerLink.htm?lemmaId=707934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_x0001_</dc:title>
  <dc:creator>admin</dc:creator>
  <cp:lastModifiedBy>Administrator</cp:lastModifiedBy>
  <cp:revision>3</cp:revision>
  <dcterms:created xsi:type="dcterms:W3CDTF">2015-03-30T05:08:00Z</dcterms:created>
  <dcterms:modified xsi:type="dcterms:W3CDTF">2018-06-14T03:23:00Z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