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2" w:rsidRDefault="00BA39C8">
      <w:pPr>
        <w:pBdr>
          <w:top w:val="none" w:sz="0" w:space="1" w:color="auto"/>
          <w:left w:val="none" w:sz="0" w:space="4" w:color="auto"/>
          <w:bottom w:val="thinThickSmallGap" w:sz="24" w:space="1" w:color="CC0000"/>
          <w:right w:val="none" w:sz="0" w:space="4" w:color="auto"/>
        </w:pBdr>
        <w:spacing w:line="120" w:lineRule="auto"/>
        <w:jc w:val="center"/>
        <w:rPr>
          <w:rFonts w:ascii="宋体" w:hAnsi="宋体" w:cs="Arial"/>
          <w:b/>
          <w:bCs/>
          <w:color w:val="CC0000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4097020</wp:posOffset>
            </wp:positionH>
            <wp:positionV relativeFrom="paragraph">
              <wp:posOffset>20955</wp:posOffset>
            </wp:positionV>
            <wp:extent cx="401955" cy="376555"/>
            <wp:effectExtent l="0" t="0" r="17145" b="4445"/>
            <wp:wrapNone/>
            <wp:docPr id="3" name="图片 8" descr="E:\EDP\宣传规范\EE\AAC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E:\EDP\宣传规范\EE\AACSB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1277620</wp:posOffset>
            </wp:positionH>
            <wp:positionV relativeFrom="paragraph">
              <wp:posOffset>-60960</wp:posOffset>
            </wp:positionV>
            <wp:extent cx="2832735" cy="509905"/>
            <wp:effectExtent l="0" t="0" r="5715" b="4445"/>
            <wp:wrapNone/>
            <wp:docPr id="2" name="图片 9" descr="人大商学院LOGO-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人大商学院LOGO-横式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Arial" w:hint="eastAsia"/>
          <w:b/>
          <w:bCs/>
          <w:color w:val="CC0000"/>
          <w:kern w:val="0"/>
          <w:sz w:val="32"/>
          <w:szCs w:val="32"/>
        </w:rPr>
        <w:t xml:space="preserve">   </w:t>
      </w:r>
    </w:p>
    <w:p w:rsidR="008135E2" w:rsidRDefault="00BA39C8">
      <w:pPr>
        <w:pBdr>
          <w:top w:val="none" w:sz="0" w:space="1" w:color="auto"/>
          <w:left w:val="none" w:sz="0" w:space="4" w:color="auto"/>
          <w:bottom w:val="thinThickSmallGap" w:sz="24" w:space="1" w:color="CC0000"/>
          <w:right w:val="none" w:sz="0" w:space="4" w:color="auto"/>
        </w:pBdr>
        <w:spacing w:line="120" w:lineRule="auto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b/>
          <w:bCs/>
          <w:color w:val="CC0000"/>
          <w:kern w:val="0"/>
          <w:sz w:val="32"/>
          <w:szCs w:val="32"/>
        </w:rPr>
        <w:t>会计学专业课程研修班招生简章</w:t>
      </w:r>
    </w:p>
    <w:p w:rsidR="008135E2" w:rsidRDefault="008135E2">
      <w:pPr>
        <w:spacing w:line="120" w:lineRule="auto"/>
        <w:jc w:val="center"/>
        <w:rPr>
          <w:rFonts w:ascii="宋体" w:hAnsi="宋体" w:cs="宋体"/>
          <w:sz w:val="20"/>
          <w:szCs w:val="20"/>
        </w:rPr>
      </w:pPr>
    </w:p>
    <w:p w:rsidR="008135E2" w:rsidRDefault="008135E2">
      <w:pPr>
        <w:spacing w:line="120" w:lineRule="auto"/>
        <w:rPr>
          <w:rFonts w:ascii="宋体" w:hAnsi="宋体" w:cs="宋体"/>
          <w:sz w:val="20"/>
          <w:szCs w:val="20"/>
        </w:rPr>
      </w:pPr>
    </w:p>
    <w:p w:rsidR="008135E2" w:rsidRDefault="00BA39C8">
      <w:pPr>
        <w:widowControl/>
        <w:spacing w:line="360" w:lineRule="auto"/>
        <w:ind w:firstLine="36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为适应社会经济发展对高层次专业人才的需要，中国人民大学商学院</w:t>
      </w:r>
      <w:bookmarkStart w:id="0" w:name="_GoBack"/>
      <w:bookmarkEnd w:id="0"/>
      <w:r>
        <w:rPr>
          <w:rFonts w:ascii="宋体" w:hAnsi="宋体" w:cs="宋体" w:hint="eastAsia"/>
          <w:color w:val="333333"/>
          <w:kern w:val="0"/>
          <w:sz w:val="20"/>
          <w:szCs w:val="20"/>
        </w:rPr>
        <w:t>继续在北京地区举办会计学专业同等学力课程研修班。</w:t>
      </w:r>
    </w:p>
    <w:p w:rsidR="008135E2" w:rsidRDefault="008135E2">
      <w:pPr>
        <w:widowControl/>
        <w:spacing w:line="360" w:lineRule="auto"/>
        <w:ind w:firstLine="36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8135E2" w:rsidRDefault="00BA39C8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一、招生条件</w:t>
      </w:r>
    </w:p>
    <w:p w:rsidR="008135E2" w:rsidRDefault="00BA39C8">
      <w:pPr>
        <w:widowControl/>
        <w:spacing w:line="360" w:lineRule="auto"/>
        <w:ind w:left="840" w:hanging="420"/>
        <w:jc w:val="lef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1、</w:t>
      </w:r>
      <w:r>
        <w:rPr>
          <w:rFonts w:ascii="宋体" w:hAnsi="宋体" w:cs="宋体" w:hint="eastAsia"/>
          <w:sz w:val="20"/>
          <w:szCs w:val="20"/>
        </w:rPr>
        <w:t>拥护《中华人民共和国宪法》，遵守法律、法规，思想政治表现好；优秀业务骨干；身体健康，并 能坚持在职学习者；</w:t>
      </w:r>
    </w:p>
    <w:p w:rsidR="008135E2" w:rsidRDefault="00BA39C8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2、国民教育序列大学本科毕业，并获得学士学位满两年；</w:t>
      </w:r>
    </w:p>
    <w:p w:rsidR="008135E2" w:rsidRDefault="00BA39C8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3、大专学历者，可参加研修班课程的学习。</w:t>
      </w:r>
    </w:p>
    <w:p w:rsidR="008135E2" w:rsidRDefault="008135E2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8135E2" w:rsidRDefault="00BA39C8">
      <w:pPr>
        <w:widowControl/>
        <w:spacing w:line="360" w:lineRule="auto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二、培养方式</w:t>
      </w:r>
    </w:p>
    <w:p w:rsidR="008135E2" w:rsidRDefault="00BA39C8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面授与自学相结合，课程教学时间两年，业余时间授课。</w:t>
      </w:r>
    </w:p>
    <w:p w:rsidR="008135E2" w:rsidRDefault="008135E2">
      <w:pPr>
        <w:widowControl/>
        <w:spacing w:line="360" w:lineRule="auto"/>
        <w:ind w:firstLineChars="200" w:firstLine="40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8135E2" w:rsidRDefault="00BA39C8"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课程设置</w:t>
      </w:r>
    </w:p>
    <w:tbl>
      <w:tblPr>
        <w:tblW w:w="7310" w:type="dxa"/>
        <w:jc w:val="center"/>
        <w:tblInd w:w="392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0"/>
        <w:gridCol w:w="3030"/>
      </w:tblGrid>
      <w:tr w:rsidR="008135E2" w:rsidRPr="00F9206A">
        <w:trPr>
          <w:trHeight w:val="454"/>
          <w:jc w:val="center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E2" w:rsidRPr="00F9206A" w:rsidRDefault="00BA39C8" w:rsidP="00F9206A">
            <w:r w:rsidRPr="00F9206A">
              <w:rPr>
                <w:rFonts w:hint="eastAsia"/>
              </w:rPr>
              <w:t>必</w:t>
            </w:r>
            <w:r w:rsidRPr="00F9206A">
              <w:rPr>
                <w:rFonts w:hint="eastAsia"/>
              </w:rPr>
              <w:t>  </w:t>
            </w:r>
            <w:r w:rsidRPr="00F9206A">
              <w:rPr>
                <w:rFonts w:hint="eastAsia"/>
              </w:rPr>
              <w:t>修</w:t>
            </w:r>
            <w:r w:rsidRPr="00F9206A">
              <w:rPr>
                <w:rFonts w:hint="eastAsia"/>
              </w:rPr>
              <w:t>  </w:t>
            </w:r>
            <w:r w:rsidRPr="00F9206A">
              <w:rPr>
                <w:rFonts w:hint="eastAsia"/>
              </w:rPr>
              <w:t>课</w:t>
            </w:r>
          </w:p>
        </w:tc>
        <w:tc>
          <w:tcPr>
            <w:tcW w:w="3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35E2" w:rsidRPr="00F9206A" w:rsidRDefault="00BA39C8" w:rsidP="00F9206A">
            <w:r w:rsidRPr="00F9206A">
              <w:rPr>
                <w:rFonts w:hint="eastAsia"/>
              </w:rPr>
              <w:t>选</w:t>
            </w:r>
            <w:r w:rsidRPr="00F9206A">
              <w:rPr>
                <w:rFonts w:hint="eastAsia"/>
              </w:rPr>
              <w:t>  </w:t>
            </w:r>
            <w:r w:rsidRPr="00F9206A">
              <w:rPr>
                <w:rFonts w:hint="eastAsia"/>
              </w:rPr>
              <w:t>修</w:t>
            </w:r>
            <w:r w:rsidRPr="00F9206A">
              <w:rPr>
                <w:rFonts w:hint="eastAsia"/>
              </w:rPr>
              <w:t>  </w:t>
            </w:r>
            <w:r w:rsidRPr="00F9206A">
              <w:rPr>
                <w:rFonts w:hint="eastAsia"/>
              </w:rPr>
              <w:t>课</w:t>
            </w:r>
          </w:p>
        </w:tc>
      </w:tr>
      <w:tr w:rsidR="008135E2" w:rsidRPr="00F9206A">
        <w:trPr>
          <w:trHeight w:val="2084"/>
          <w:jc w:val="center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E2" w:rsidRPr="00F9206A" w:rsidRDefault="00BA39C8" w:rsidP="00F9206A">
            <w:r w:rsidRPr="00F9206A">
              <w:rPr>
                <w:rFonts w:hint="eastAsia"/>
              </w:rPr>
              <w:t>企业战略管理</w:t>
            </w:r>
            <w:r w:rsidRPr="00F9206A">
              <w:rPr>
                <w:rFonts w:hint="eastAsia"/>
              </w:rPr>
              <w:t>    </w:t>
            </w:r>
            <w:r w:rsidRPr="00F9206A">
              <w:rPr>
                <w:rFonts w:hint="eastAsia"/>
              </w:rPr>
              <w:t>市场营销管理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财务管理理论</w:t>
            </w:r>
            <w:r w:rsidRPr="00F9206A">
              <w:rPr>
                <w:rFonts w:hint="eastAsia"/>
              </w:rPr>
              <w:t>    </w:t>
            </w:r>
            <w:r w:rsidRPr="00F9206A">
              <w:rPr>
                <w:rFonts w:hint="eastAsia"/>
              </w:rPr>
              <w:t>货币银行学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会计理论与方法</w:t>
            </w:r>
            <w:r w:rsidRPr="00F9206A">
              <w:rPr>
                <w:rFonts w:hint="eastAsia"/>
              </w:rPr>
              <w:t>   </w:t>
            </w:r>
            <w:r w:rsidRPr="00F9206A">
              <w:rPr>
                <w:rFonts w:hint="eastAsia"/>
              </w:rPr>
              <w:t>审计理论与实务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高级财务会计</w:t>
            </w:r>
            <w:r w:rsidRPr="00F9206A">
              <w:rPr>
                <w:rFonts w:hint="eastAsia"/>
              </w:rPr>
              <w:t>    </w:t>
            </w:r>
            <w:r w:rsidRPr="00F9206A">
              <w:rPr>
                <w:rFonts w:hint="eastAsia"/>
              </w:rPr>
              <w:t>高级管理会计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中国特色社会主义理论与实践研究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马克思主义与社会科学方法论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管理研究方法</w:t>
            </w:r>
            <w:r w:rsidRPr="00F9206A">
              <w:rPr>
                <w:rFonts w:hint="eastAsia"/>
              </w:rPr>
              <w:t>   </w:t>
            </w:r>
            <w:r w:rsidRPr="00F9206A">
              <w:rPr>
                <w:rFonts w:hint="eastAsia"/>
              </w:rPr>
              <w:t>语言基础（英语）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35E2" w:rsidRPr="00F9206A" w:rsidRDefault="00BA39C8" w:rsidP="00F9206A">
            <w:r w:rsidRPr="00F9206A">
              <w:rPr>
                <w:rFonts w:hint="eastAsia"/>
              </w:rPr>
              <w:t>管理学原理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 xml:space="preserve">       </w:t>
            </w:r>
            <w:r w:rsidRPr="00F9206A">
              <w:rPr>
                <w:rFonts w:hint="eastAsia"/>
              </w:rPr>
              <w:t>税务筹划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>高级成本管理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 xml:space="preserve">     </w:t>
            </w:r>
            <w:r w:rsidRPr="00F9206A">
              <w:rPr>
                <w:rFonts w:hint="eastAsia"/>
              </w:rPr>
              <w:t>财务报表分析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 xml:space="preserve">   </w:t>
            </w:r>
            <w:r w:rsidRPr="00F9206A">
              <w:rPr>
                <w:rFonts w:hint="eastAsia"/>
              </w:rPr>
              <w:t>会计与财务研究方法</w:t>
            </w:r>
          </w:p>
          <w:p w:rsidR="008135E2" w:rsidRPr="00F9206A" w:rsidRDefault="00BA39C8" w:rsidP="00F9206A">
            <w:r w:rsidRPr="00F9206A">
              <w:rPr>
                <w:rFonts w:hint="eastAsia"/>
              </w:rPr>
              <w:t xml:space="preserve">   </w:t>
            </w:r>
            <w:r w:rsidRPr="00F9206A">
              <w:rPr>
                <w:rFonts w:hint="eastAsia"/>
              </w:rPr>
              <w:t>会计准则理论与实务</w:t>
            </w:r>
          </w:p>
        </w:tc>
      </w:tr>
    </w:tbl>
    <w:p w:rsidR="008135E2" w:rsidRDefault="008135E2">
      <w:pPr>
        <w:widowControl/>
        <w:spacing w:line="360" w:lineRule="auto"/>
        <w:ind w:firstLine="367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</w:p>
    <w:p w:rsidR="008135E2" w:rsidRDefault="00BA39C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四、收费标准</w:t>
      </w:r>
    </w:p>
    <w:p w:rsidR="008135E2" w:rsidRDefault="00BA39C8"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1、学费42,000元（含教材资料费），申请参加课程考试、论文指导及答辩等费用，另按中国人民大学相关规定执行；</w:t>
      </w:r>
    </w:p>
    <w:p w:rsidR="008135E2" w:rsidRDefault="00BA39C8">
      <w:pPr>
        <w:widowControl/>
        <w:tabs>
          <w:tab w:val="left" w:pos="840"/>
        </w:tabs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2、研修班正式开课后，学员因故不能坚持进修，视作自动放弃学习，不退研修费。</w:t>
      </w:r>
    </w:p>
    <w:p w:rsidR="008135E2" w:rsidRDefault="008135E2">
      <w:pPr>
        <w:widowControl/>
        <w:spacing w:line="360" w:lineRule="auto"/>
        <w:ind w:left="840" w:hanging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8135E2" w:rsidRDefault="008135E2">
      <w:pPr>
        <w:widowControl/>
        <w:spacing w:line="360" w:lineRule="auto"/>
        <w:ind w:firstLine="367"/>
        <w:jc w:val="left"/>
        <w:rPr>
          <w:rFonts w:ascii="宋体" w:hAnsi="宋体" w:cs="宋体"/>
          <w:b/>
          <w:bCs/>
          <w:color w:val="333333"/>
          <w:kern w:val="0"/>
          <w:sz w:val="20"/>
          <w:szCs w:val="20"/>
        </w:rPr>
      </w:pPr>
    </w:p>
    <w:p w:rsidR="008135E2" w:rsidRDefault="00BA39C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lastRenderedPageBreak/>
        <w:t>五、颁发结业证书</w:t>
      </w:r>
    </w:p>
    <w:p w:rsidR="008135E2" w:rsidRDefault="00BA39C8">
      <w:pPr>
        <w:widowControl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 xml:space="preserve">   学员修完全部课程，并通过结业考试后，经中国人民大学研究生院审核颁发结业证书。</w:t>
      </w:r>
    </w:p>
    <w:p w:rsidR="008135E2" w:rsidRDefault="008135E2">
      <w:pPr>
        <w:widowControl/>
        <w:spacing w:line="360" w:lineRule="auto"/>
        <w:ind w:firstLine="4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</w:p>
    <w:p w:rsidR="008135E2" w:rsidRDefault="00BA39C8">
      <w:pPr>
        <w:widowControl/>
        <w:spacing w:line="360" w:lineRule="auto"/>
        <w:ind w:firstLine="367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color w:val="333333"/>
          <w:kern w:val="0"/>
          <w:sz w:val="20"/>
          <w:szCs w:val="20"/>
        </w:rPr>
        <w:t>六、报到须知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1、报名时须携带：</w:t>
      </w:r>
    </w:p>
    <w:p w:rsidR="008135E2" w:rsidRDefault="00BA39C8">
      <w:pPr>
        <w:widowControl/>
        <w:spacing w:line="360" w:lineRule="auto"/>
        <w:ind w:firstLine="7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学历证书原件、学位证书原件、本人身份证原件/复印件；</w:t>
      </w:r>
    </w:p>
    <w:p w:rsidR="008135E2" w:rsidRDefault="00BA39C8">
      <w:pPr>
        <w:widowControl/>
        <w:spacing w:line="360" w:lineRule="auto"/>
        <w:ind w:firstLine="720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三张（两张一寸、一张二寸）本人近期免冠白底照片；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2、办理交费手续：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   报到当日缴纳学费（刷卡或支票）；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3、现场缴费时间：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现场报名缴费时间：</w:t>
      </w:r>
    </w:p>
    <w:p w:rsidR="008135E2" w:rsidRDefault="00BA39C8">
      <w:pPr>
        <w:widowControl/>
        <w:spacing w:line="360" w:lineRule="auto"/>
        <w:ind w:left="420" w:firstLine="14"/>
        <w:jc w:val="left"/>
        <w:rPr>
          <w:rFonts w:ascii="宋体" w:hAns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周二、周四（上午8:30—11:00、下午14:30—16:30）</w:t>
      </w:r>
    </w:p>
    <w:p w:rsidR="00F9206A" w:rsidRDefault="00BA39C8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color w:val="333333"/>
          <w:kern w:val="0"/>
          <w:sz w:val="20"/>
          <w:szCs w:val="20"/>
        </w:rPr>
        <w:t>周六（9:30—1</w:t>
      </w:r>
      <w:bookmarkStart w:id="1" w:name="_Toc406484570"/>
      <w:r w:rsidR="00F9206A">
        <w:rPr>
          <w:rFonts w:ascii="宋体" w:hAnsi="宋体" w:cs="宋体" w:hint="eastAsia"/>
          <w:color w:val="333333"/>
          <w:kern w:val="0"/>
          <w:sz w:val="20"/>
          <w:szCs w:val="20"/>
        </w:rPr>
        <w:t>6:00）</w:t>
      </w: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color w:val="333333"/>
          <w:kern w:val="0"/>
          <w:sz w:val="20"/>
          <w:szCs w:val="20"/>
        </w:rPr>
      </w:pPr>
    </w:p>
    <w:p w:rsidR="00F9206A" w:rsidRDefault="00F9206A" w:rsidP="00F9206A">
      <w:pPr>
        <w:widowControl/>
        <w:spacing w:line="360" w:lineRule="auto"/>
        <w:ind w:left="420" w:firstLine="14"/>
        <w:jc w:val="left"/>
        <w:rPr>
          <w:rFonts w:ascii="宋体" w:hAnsi="宋体" w:cs="宋体" w:hint="eastAsia"/>
          <w:sz w:val="20"/>
          <w:szCs w:val="20"/>
        </w:rPr>
      </w:pPr>
    </w:p>
    <w:p w:rsidR="00F9206A" w:rsidRDefault="00F9206A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 w:hint="eastAsia"/>
          <w:sz w:val="20"/>
          <w:szCs w:val="20"/>
        </w:rPr>
      </w:pPr>
    </w:p>
    <w:p w:rsidR="00F9206A" w:rsidRDefault="00F9206A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 w:hint="eastAsia"/>
          <w:sz w:val="20"/>
          <w:szCs w:val="20"/>
        </w:rPr>
      </w:pPr>
    </w:p>
    <w:p w:rsidR="00F9206A" w:rsidRDefault="00F9206A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 w:hint="eastAsia"/>
          <w:sz w:val="20"/>
          <w:szCs w:val="20"/>
        </w:rPr>
      </w:pPr>
    </w:p>
    <w:p w:rsidR="008135E2" w:rsidRDefault="00BA39C8">
      <w:pPr>
        <w:pStyle w:val="2"/>
        <w:numPr>
          <w:ilvl w:val="0"/>
          <w:numId w:val="0"/>
        </w:numPr>
        <w:tabs>
          <w:tab w:val="clear" w:pos="720"/>
        </w:tabs>
        <w:spacing w:before="156" w:after="156" w:line="360" w:lineRule="auto"/>
        <w:ind w:left="425" w:hanging="312"/>
        <w:jc w:val="center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学员报名登记表</w:t>
      </w:r>
      <w:bookmarkEnd w:id="1"/>
    </w:p>
    <w:tbl>
      <w:tblPr>
        <w:tblW w:w="9980" w:type="dxa"/>
        <w:jc w:val="center"/>
        <w:tblLayout w:type="fixed"/>
        <w:tblLook w:val="04A0"/>
      </w:tblPr>
      <w:tblGrid>
        <w:gridCol w:w="1759"/>
        <w:gridCol w:w="1765"/>
        <w:gridCol w:w="2156"/>
        <w:gridCol w:w="2362"/>
        <w:gridCol w:w="1938"/>
      </w:tblGrid>
      <w:tr w:rsidR="008135E2">
        <w:trPr>
          <w:trHeight w:val="90"/>
          <w:jc w:val="center"/>
        </w:trPr>
        <w:tc>
          <w:tcPr>
            <w:tcW w:w="99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35E2" w:rsidRDefault="00BA3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同等学力课程研修班报名登记表</w:t>
            </w:r>
          </w:p>
        </w:tc>
      </w:tr>
      <w:tr w:rsidR="008135E2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性别  □男  □女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目前工作/居住的城市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35E2">
        <w:trPr>
          <w:trHeight w:val="703"/>
          <w:jc w:val="center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曾 用 名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8135E2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身份证号（18位）</w:t>
            </w:r>
          </w:p>
        </w:tc>
        <w:tc>
          <w:tcPr>
            <w:tcW w:w="42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8135E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135E2">
        <w:trPr>
          <w:trHeight w:val="703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8135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主修专业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135E2">
        <w:trPr>
          <w:trHeight w:val="703"/>
          <w:jc w:val="center"/>
        </w:trPr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是否获得学位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   ○学士  ○硕士  ○博士      获得学位时间：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</w:p>
        </w:tc>
      </w:tr>
      <w:tr w:rsidR="008135E2">
        <w:trPr>
          <w:trHeight w:val="703"/>
          <w:jc w:val="center"/>
        </w:trPr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8135E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135E2" w:rsidRDefault="00BA3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□否      最后学历：</w:t>
            </w:r>
          </w:p>
        </w:tc>
      </w:tr>
      <w:tr w:rsidR="008135E2">
        <w:trPr>
          <w:trHeight w:val="760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申请进修专业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□企业管理专业   □会计学专业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是否申请硕士学位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□是   □否</w:t>
            </w:r>
          </w:p>
        </w:tc>
      </w:tr>
      <w:tr w:rsidR="008135E2">
        <w:trPr>
          <w:trHeight w:val="586"/>
          <w:jc w:val="center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spacing w:line="360" w:lineRule="auto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BA3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5E2" w:rsidRDefault="008135E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135E2" w:rsidRDefault="00BA39C8">
      <w:pPr>
        <w:spacing w:line="360" w:lineRule="auto"/>
        <w:ind w:left="-14" w:firstLineChars="180" w:firstLine="360"/>
        <w:jc w:val="right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H2013</w:t>
      </w:r>
    </w:p>
    <w:p w:rsidR="008135E2" w:rsidRDefault="008135E2"/>
    <w:sectPr w:rsidR="008135E2" w:rsidSect="008135E2">
      <w:footerReference w:type="default" r:id="rId10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B2" w:rsidRDefault="000B3CB2" w:rsidP="008135E2">
      <w:r>
        <w:separator/>
      </w:r>
    </w:p>
  </w:endnote>
  <w:endnote w:type="continuationSeparator" w:id="0">
    <w:p w:rsidR="000B3CB2" w:rsidRDefault="000B3CB2" w:rsidP="00813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E2" w:rsidRDefault="008135E2">
    <w:pPr>
      <w:widowControl/>
      <w:pBdr>
        <w:top w:val="none" w:sz="0" w:space="1" w:color="auto"/>
        <w:left w:val="none" w:sz="0" w:space="4" w:color="auto"/>
        <w:bottom w:val="single" w:sz="4" w:space="1" w:color="CC0000"/>
        <w:right w:val="none" w:sz="0" w:space="4" w:color="auto"/>
      </w:pBdr>
      <w:jc w:val="left"/>
      <w:rPr>
        <w:rFonts w:ascii="黑体" w:eastAsia="黑体" w:hAnsi="黑体" w:cs="宋体"/>
        <w:color w:val="FF0000"/>
        <w:kern w:val="0"/>
        <w:sz w:val="18"/>
        <w:szCs w:val="24"/>
      </w:rPr>
    </w:pPr>
  </w:p>
  <w:p w:rsidR="008135E2" w:rsidRDefault="00BA39C8">
    <w:pPr>
      <w:widowControl/>
      <w:jc w:val="left"/>
    </w:pPr>
    <w:r>
      <w:rPr>
        <w:rFonts w:eastAsia="黑体" w:cs="Calibri"/>
        <w:color w:val="FF0000"/>
        <w:kern w:val="0"/>
        <w:sz w:val="18"/>
        <w:szCs w:val="24"/>
      </w:rPr>
      <w:t>   </w:t>
    </w:r>
    <w:r>
      <w:rPr>
        <w:rFonts w:ascii="黑体" w:eastAsia="黑体" w:hAnsi="黑体" w:cs="宋体"/>
        <w:kern w:val="0"/>
        <w:sz w:val="18"/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B2" w:rsidRDefault="000B3CB2" w:rsidP="008135E2">
      <w:r>
        <w:separator/>
      </w:r>
    </w:p>
  </w:footnote>
  <w:footnote w:type="continuationSeparator" w:id="0">
    <w:p w:rsidR="000B3CB2" w:rsidRDefault="000B3CB2" w:rsidP="008135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28887"/>
    <w:multiLevelType w:val="singleLevel"/>
    <w:tmpl w:val="56E28887"/>
    <w:lvl w:ilvl="0">
      <w:start w:val="3"/>
      <w:numFmt w:val="chineseCounting"/>
      <w:suff w:val="nothing"/>
      <w:lvlText w:val="%1、"/>
      <w:lvlJc w:val="left"/>
    </w:lvl>
  </w:abstractNum>
  <w:abstractNum w:abstractNumId="1">
    <w:nsid w:val="5C3A6D2A"/>
    <w:multiLevelType w:val="multilevel"/>
    <w:tmpl w:val="5C3A6D2A"/>
    <w:lvl w:ilvl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720"/>
        </w:tabs>
        <w:ind w:left="312" w:hanging="312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47"/>
        </w:tabs>
        <w:ind w:left="425" w:hanging="198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534"/>
        </w:tabs>
        <w:ind w:left="425" w:firstLine="2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1921"/>
        </w:tabs>
        <w:ind w:left="1921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2065"/>
        </w:tabs>
        <w:ind w:left="2065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2209"/>
        </w:tabs>
        <w:ind w:left="2209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2353"/>
        </w:tabs>
        <w:ind w:left="2353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2497"/>
        </w:tabs>
        <w:ind w:left="2497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481988"/>
    <w:rsid w:val="000B3CB2"/>
    <w:rsid w:val="00603630"/>
    <w:rsid w:val="007A26D6"/>
    <w:rsid w:val="007F1298"/>
    <w:rsid w:val="008135E2"/>
    <w:rsid w:val="00BA39C8"/>
    <w:rsid w:val="00F9206A"/>
    <w:rsid w:val="047D3BCE"/>
    <w:rsid w:val="04E83180"/>
    <w:rsid w:val="059B7DAB"/>
    <w:rsid w:val="137E184C"/>
    <w:rsid w:val="197A638B"/>
    <w:rsid w:val="23DA501B"/>
    <w:rsid w:val="294C7CAB"/>
    <w:rsid w:val="41881D3B"/>
    <w:rsid w:val="542E371F"/>
    <w:rsid w:val="59481988"/>
    <w:rsid w:val="5CC3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5E2"/>
    <w:pPr>
      <w:widowControl w:val="0"/>
      <w:jc w:val="both"/>
    </w:pPr>
    <w:rPr>
      <w:rFonts w:eastAsia="宋体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8135E2"/>
    <w:pPr>
      <w:keepNext/>
      <w:keepLines/>
      <w:numPr>
        <w:ilvl w:val="1"/>
        <w:numId w:val="1"/>
      </w:numPr>
      <w:spacing w:beforeLines="50" w:afterLines="50"/>
      <w:outlineLvl w:val="1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8135E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4">
    <w:name w:val="Table Grid"/>
    <w:basedOn w:val="a1"/>
    <w:qFormat/>
    <w:rsid w:val="008135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rsid w:val="007A2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7A26D6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2016-03-11T08:05:00Z</dcterms:created>
  <dcterms:modified xsi:type="dcterms:W3CDTF">2018-06-14T03:31:00Z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