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42" w:rsidRDefault="00077742">
      <w:pPr>
        <w:spacing w:line="380" w:lineRule="exact"/>
        <w:rPr>
          <w:rFonts w:asciiTheme="minorEastAsia" w:hAnsiTheme="minorEastAsia" w:cstheme="minorEastAsia"/>
          <w:b/>
          <w:bCs/>
          <w:sz w:val="24"/>
        </w:rPr>
      </w:pPr>
    </w:p>
    <w:p w:rsidR="00077742" w:rsidRDefault="0073761B">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对外经济贸易大学外国语言学及应用语言学专业</w:t>
      </w:r>
    </w:p>
    <w:p w:rsidR="00077742" w:rsidRDefault="0073761B">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商务英语方向在职高级研修班招生简章成都班</w:t>
      </w:r>
    </w:p>
    <w:p w:rsidR="00077742" w:rsidRDefault="00077742">
      <w:pPr>
        <w:spacing w:line="380" w:lineRule="exact"/>
        <w:rPr>
          <w:rFonts w:asciiTheme="minorEastAsia" w:hAnsiTheme="minorEastAsia" w:cstheme="minorEastAsia"/>
          <w:sz w:val="24"/>
        </w:rPr>
      </w:pP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对外经济贸易大学是教育部直属的全国重点大学，国家“211工程”首批重点建设高校。对外经济贸易大学从1951年建校以来已经发展成为一所拥有经、管、法、文、理、工等门类，以外语（商务外语）、国际经济与贸易、金融学、工商管理、法学（国际经济法）、等优势专业为学科特色的多科性财经外语类大学。</w:t>
      </w:r>
    </w:p>
    <w:p w:rsidR="00077742" w:rsidRDefault="00077742">
      <w:pPr>
        <w:spacing w:line="380" w:lineRule="exact"/>
        <w:rPr>
          <w:rFonts w:asciiTheme="minorEastAsia" w:hAnsiTheme="minorEastAsia" w:cstheme="minorEastAsia"/>
          <w:sz w:val="24"/>
        </w:rPr>
      </w:pPr>
    </w:p>
    <w:p w:rsidR="00077742" w:rsidRDefault="0073761B">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一、专业简述</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对外经济贸易大学英语学院英语学科是全校最重要和最有影响的学科之一。1981年经国务院批准，英语学院获得首批硕士学位授予权，同时也是国内少数几个同时具备翻译专业和翻译专业硕士学位(MTI)授予权的高校。</w:t>
      </w:r>
    </w:p>
    <w:p w:rsidR="00077742" w:rsidRDefault="0073761B">
      <w:pPr>
        <w:spacing w:line="380" w:lineRule="exact"/>
        <w:ind w:firstLineChars="200" w:firstLine="480"/>
        <w:rPr>
          <w:rFonts w:asciiTheme="minorEastAsia" w:hAnsiTheme="minorEastAsia" w:cstheme="minorEastAsia"/>
          <w:sz w:val="24"/>
        </w:rPr>
      </w:pPr>
      <w:bookmarkStart w:id="0" w:name="_GoBack"/>
      <w:bookmarkEnd w:id="0"/>
      <w:r>
        <w:rPr>
          <w:rFonts w:asciiTheme="minorEastAsia" w:hAnsiTheme="minorEastAsia" w:cstheme="minorEastAsia" w:hint="eastAsia"/>
          <w:sz w:val="24"/>
        </w:rPr>
        <w:t>商务英语是以适应职场生活的语言要求为目的，内容涉及到商务活动的方方面面。商务英语课程不只是简单地对学员的英文水平、能力的提高，它更多地是向学员传授一种西方的企业管理理念、工作心理，以及他们的生活习惯等，从某种程度上说是包含在文化概念里的。</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英语学院英语学科一直致力于培养高素质、国际化的复合型人才，在外交部、商务部、驻外使领馆、联合国等国家重要部门、国际组织和金融机构以及国有、合资等各大企业中担任重要职务。为适应国内及国际英语人才需求，根据国务院学位办有关规定，对外经济贸易大学英语学院决定在成都地区举办外国语言学及应用语言学专业商务英语方向在职高级研修班，为社会各界精英提供了学习深造的机会。</w:t>
      </w:r>
    </w:p>
    <w:p w:rsidR="00077742" w:rsidRDefault="00077742">
      <w:pPr>
        <w:spacing w:line="380" w:lineRule="exact"/>
        <w:ind w:firstLineChars="200" w:firstLine="480"/>
        <w:rPr>
          <w:rFonts w:asciiTheme="minorEastAsia" w:hAnsiTheme="minorEastAsia" w:cstheme="minorEastAsia"/>
          <w:sz w:val="24"/>
        </w:rPr>
      </w:pPr>
    </w:p>
    <w:p w:rsidR="00077742" w:rsidRDefault="0073761B">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077742" w:rsidRDefault="0073761B">
      <w:pPr>
        <w:spacing w:line="380" w:lineRule="exact"/>
        <w:rPr>
          <w:rFonts w:asciiTheme="minorEastAsia" w:hAnsiTheme="minorEastAsia" w:cstheme="minorEastAsia"/>
          <w:sz w:val="24"/>
        </w:rPr>
      </w:pPr>
      <w:r>
        <w:rPr>
          <w:rFonts w:asciiTheme="minorEastAsia" w:hAnsiTheme="minorEastAsia" w:cstheme="minorEastAsia" w:hint="eastAsia"/>
          <w:sz w:val="24"/>
        </w:rPr>
        <w:t xml:space="preserve">    本课程旨在培养英语语言能力、全面熟悉本学科科研动态、掌握基本的研究方法，系统掌握国际商务知识，能胜任国际商务实践和信息收集及处理等工作，能从事商务英语教学，充实自身的知识、技能结构，提高分析能力、综合能力和创新能力，成为具有创新意识的高级外语、商务复合型人才。</w:t>
      </w:r>
    </w:p>
    <w:p w:rsidR="00077742" w:rsidRDefault="00077742">
      <w:pPr>
        <w:spacing w:line="380" w:lineRule="exact"/>
        <w:rPr>
          <w:rFonts w:asciiTheme="minorEastAsia" w:hAnsiTheme="minorEastAsia" w:cstheme="minorEastAsia"/>
          <w:sz w:val="24"/>
        </w:rPr>
      </w:pPr>
    </w:p>
    <w:p w:rsidR="00077742" w:rsidRDefault="0073761B">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077742" w:rsidRDefault="0073761B">
      <w:pPr>
        <w:spacing w:line="380" w:lineRule="exact"/>
        <w:rPr>
          <w:rFonts w:asciiTheme="minorEastAsia" w:hAnsiTheme="minorEastAsia" w:cstheme="minorEastAsia"/>
          <w:sz w:val="24"/>
        </w:rPr>
      </w:pPr>
      <w:r>
        <w:rPr>
          <w:rFonts w:asciiTheme="minorEastAsia" w:hAnsiTheme="minorEastAsia" w:cstheme="minorEastAsia" w:hint="eastAsia"/>
          <w:sz w:val="24"/>
        </w:rPr>
        <w:t xml:space="preserve">    【口碑好】对外经济贸易大学是全国第一家开办英语专业在职读研可申请学位课程的办学单位，因专业品牌度高、实用性强深受从事外国语言类工作学员的欢迎；</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【影响力深】学院建院60多年来，一直致力于培养高素质、国际化的复合型人才，在外交部、商务部、驻外使领馆、联合国等国家重要部门、国际组织和金融机构等各大企业中担任重要职务；</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【师资雄厚】研修班授课师资按照全日制研究生师资进行匹配，享受优质师资资源，60%老师具有海外留学经历，在授课方式上打破传统国内教学模式而采用理论与实践双结合的实战课堂教学方式深受欢迎；</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【通过率高】英语学院以其优质的教学团队与独特的教学理念，在实际教学中环扣历年申硕考试重点为学员进行梳理，使得本专业申硕通过率高于全国本专业平均水平近15%；</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【就业率高】英语学院毕业生一直以扎实的英语技能和较高的综合素质赢得社会的广泛认可，历年来就业率高达98%以上。  </w:t>
      </w:r>
    </w:p>
    <w:p w:rsidR="00077742" w:rsidRDefault="00077742">
      <w:pPr>
        <w:spacing w:line="380" w:lineRule="exact"/>
        <w:rPr>
          <w:rFonts w:asciiTheme="minorEastAsia" w:hAnsiTheme="minorEastAsia" w:cstheme="minorEastAsia"/>
          <w:sz w:val="24"/>
        </w:rPr>
      </w:pPr>
    </w:p>
    <w:p w:rsidR="00077742" w:rsidRDefault="0073761B">
      <w:pPr>
        <w:numPr>
          <w:ilvl w:val="0"/>
          <w:numId w:val="1"/>
        </w:numPr>
        <w:spacing w:line="380" w:lineRule="exact"/>
        <w:rPr>
          <w:rFonts w:asciiTheme="minorEastAsia" w:hAnsiTheme="minorEastAsia" w:cstheme="minorEastAsia"/>
          <w:b/>
          <w:bCs/>
          <w:sz w:val="24"/>
        </w:rPr>
      </w:pPr>
      <w:r>
        <w:rPr>
          <w:rFonts w:asciiTheme="minorEastAsia" w:hAnsiTheme="minorEastAsia" w:cstheme="minorEastAsia" w:hint="eastAsia"/>
          <w:b/>
          <w:bCs/>
          <w:sz w:val="24"/>
        </w:rPr>
        <w:t>课程设置</w:t>
      </w:r>
    </w:p>
    <w:tbl>
      <w:tblPr>
        <w:tblStyle w:val="a3"/>
        <w:tblW w:w="8522" w:type="dxa"/>
        <w:tblLayout w:type="fixed"/>
        <w:tblLook w:val="04A0"/>
      </w:tblPr>
      <w:tblGrid>
        <w:gridCol w:w="2401"/>
        <w:gridCol w:w="3280"/>
        <w:gridCol w:w="2841"/>
      </w:tblGrid>
      <w:tr w:rsidR="00077742">
        <w:trPr>
          <w:trHeight w:val="495"/>
        </w:trPr>
        <w:tc>
          <w:tcPr>
            <w:tcW w:w="8522" w:type="dxa"/>
            <w:gridSpan w:val="3"/>
            <w:vAlign w:val="center"/>
          </w:tcPr>
          <w:p w:rsidR="00077742" w:rsidRDefault="0073761B">
            <w:pPr>
              <w:spacing w:line="380" w:lineRule="exact"/>
              <w:jc w:val="center"/>
              <w:rPr>
                <w:sz w:val="24"/>
              </w:rPr>
            </w:pPr>
            <w:r>
              <w:rPr>
                <w:rFonts w:asciiTheme="minorEastAsia" w:hAnsiTheme="minorEastAsia" w:cs="宋体" w:hint="eastAsia"/>
                <w:b/>
                <w:kern w:val="0"/>
                <w:sz w:val="24"/>
              </w:rPr>
              <w:t>商</w:t>
            </w:r>
            <w:r>
              <w:rPr>
                <w:rFonts w:asciiTheme="minorEastAsia" w:hAnsiTheme="minorEastAsia" w:hint="eastAsia"/>
                <w:b/>
                <w:kern w:val="0"/>
                <w:sz w:val="24"/>
              </w:rPr>
              <w:t>务英语方向课程</w:t>
            </w:r>
          </w:p>
        </w:tc>
      </w:tr>
      <w:tr w:rsidR="00077742">
        <w:tc>
          <w:tcPr>
            <w:tcW w:w="2401" w:type="dxa"/>
          </w:tcPr>
          <w:p w:rsidR="00077742" w:rsidRDefault="0073761B">
            <w:pPr>
              <w:spacing w:line="380" w:lineRule="exact"/>
              <w:jc w:val="center"/>
              <w:rPr>
                <w:rFonts w:eastAsia="宋体"/>
                <w:b/>
                <w:bCs/>
                <w:sz w:val="24"/>
              </w:rPr>
            </w:pPr>
            <w:r>
              <w:rPr>
                <w:rFonts w:hint="eastAsia"/>
                <w:b/>
                <w:bCs/>
                <w:sz w:val="24"/>
              </w:rPr>
              <w:t>课程类别</w:t>
            </w:r>
          </w:p>
        </w:tc>
        <w:tc>
          <w:tcPr>
            <w:tcW w:w="6121" w:type="dxa"/>
            <w:gridSpan w:val="2"/>
          </w:tcPr>
          <w:p w:rsidR="00077742" w:rsidRDefault="0073761B">
            <w:pPr>
              <w:spacing w:line="380" w:lineRule="exact"/>
              <w:jc w:val="center"/>
              <w:rPr>
                <w:rFonts w:eastAsia="宋体"/>
                <w:b/>
                <w:bCs/>
                <w:sz w:val="24"/>
              </w:rPr>
            </w:pPr>
            <w:r>
              <w:rPr>
                <w:rFonts w:hint="eastAsia"/>
                <w:b/>
                <w:bCs/>
                <w:sz w:val="24"/>
              </w:rPr>
              <w:t>课程名称</w:t>
            </w:r>
          </w:p>
        </w:tc>
      </w:tr>
      <w:tr w:rsidR="00077742">
        <w:tc>
          <w:tcPr>
            <w:tcW w:w="2401" w:type="dxa"/>
            <w:vMerge w:val="restart"/>
          </w:tcPr>
          <w:p w:rsidR="00077742" w:rsidRDefault="00077742">
            <w:pPr>
              <w:spacing w:line="380" w:lineRule="exact"/>
              <w:rPr>
                <w:sz w:val="24"/>
              </w:rPr>
            </w:pPr>
          </w:p>
          <w:p w:rsidR="00077742" w:rsidRDefault="0073761B">
            <w:pPr>
              <w:tabs>
                <w:tab w:val="left" w:pos="793"/>
              </w:tabs>
              <w:spacing w:line="380" w:lineRule="exact"/>
              <w:jc w:val="left"/>
              <w:rPr>
                <w:rFonts w:ascii="Times New Roman" w:eastAsia="宋体" w:hAnsi="Times New Roman" w:cs="Times New Roman"/>
                <w:sz w:val="24"/>
              </w:rPr>
            </w:pPr>
            <w:r>
              <w:rPr>
                <w:rFonts w:cs="Times New Roman" w:hint="eastAsia"/>
                <w:sz w:val="24"/>
              </w:rPr>
              <w:tab/>
            </w:r>
            <w:r>
              <w:rPr>
                <w:rFonts w:cs="Times New Roman" w:hint="eastAsia"/>
                <w:sz w:val="24"/>
              </w:rPr>
              <w:t>学位课</w:t>
            </w:r>
          </w:p>
        </w:tc>
        <w:tc>
          <w:tcPr>
            <w:tcW w:w="3280" w:type="dxa"/>
          </w:tcPr>
          <w:p w:rsidR="00077742" w:rsidRDefault="0073761B">
            <w:pPr>
              <w:spacing w:line="380" w:lineRule="exact"/>
              <w:rPr>
                <w:sz w:val="24"/>
              </w:rPr>
            </w:pPr>
            <w:r>
              <w:rPr>
                <w:rFonts w:asciiTheme="minorEastAsia" w:hAnsiTheme="minorEastAsia" w:hint="eastAsia"/>
                <w:kern w:val="0"/>
                <w:sz w:val="24"/>
              </w:rPr>
              <w:t>语言学</w:t>
            </w:r>
          </w:p>
        </w:tc>
        <w:tc>
          <w:tcPr>
            <w:tcW w:w="2841" w:type="dxa"/>
          </w:tcPr>
          <w:p w:rsidR="00077742" w:rsidRDefault="0073761B">
            <w:pPr>
              <w:spacing w:line="380" w:lineRule="exact"/>
              <w:rPr>
                <w:sz w:val="24"/>
              </w:rPr>
            </w:pPr>
            <w:r>
              <w:rPr>
                <w:rFonts w:asciiTheme="minorEastAsia" w:hAnsiTheme="minorEastAsia" w:hint="eastAsia"/>
                <w:kern w:val="0"/>
                <w:sz w:val="24"/>
              </w:rPr>
              <w:t>政治</w:t>
            </w:r>
          </w:p>
        </w:tc>
      </w:tr>
      <w:tr w:rsidR="00077742">
        <w:tc>
          <w:tcPr>
            <w:tcW w:w="2401" w:type="dxa"/>
            <w:vMerge/>
          </w:tcPr>
          <w:p w:rsidR="00077742" w:rsidRDefault="00077742">
            <w:pPr>
              <w:spacing w:line="380" w:lineRule="exact"/>
              <w:rPr>
                <w:sz w:val="24"/>
              </w:rPr>
            </w:pPr>
          </w:p>
        </w:tc>
        <w:tc>
          <w:tcPr>
            <w:tcW w:w="3280" w:type="dxa"/>
          </w:tcPr>
          <w:p w:rsidR="00077742" w:rsidRDefault="0073761B">
            <w:pPr>
              <w:spacing w:line="380" w:lineRule="exact"/>
              <w:rPr>
                <w:sz w:val="24"/>
              </w:rPr>
            </w:pPr>
            <w:r>
              <w:rPr>
                <w:rFonts w:asciiTheme="minorEastAsia" w:hAnsiTheme="minorEastAsia" w:hint="eastAsia"/>
                <w:kern w:val="0"/>
                <w:sz w:val="24"/>
              </w:rPr>
              <w:t>西方经济学</w:t>
            </w:r>
          </w:p>
        </w:tc>
        <w:tc>
          <w:tcPr>
            <w:tcW w:w="2841" w:type="dxa"/>
          </w:tcPr>
          <w:p w:rsidR="00077742" w:rsidRDefault="0073761B">
            <w:pPr>
              <w:spacing w:line="380" w:lineRule="exact"/>
              <w:rPr>
                <w:sz w:val="24"/>
              </w:rPr>
            </w:pPr>
            <w:r>
              <w:rPr>
                <w:rFonts w:asciiTheme="minorEastAsia" w:hAnsiTheme="minorEastAsia" w:hint="eastAsia"/>
                <w:kern w:val="0"/>
                <w:sz w:val="24"/>
              </w:rPr>
              <w:t>二外（法/日）</w:t>
            </w:r>
          </w:p>
        </w:tc>
      </w:tr>
      <w:tr w:rsidR="00077742">
        <w:tc>
          <w:tcPr>
            <w:tcW w:w="2401" w:type="dxa"/>
            <w:vMerge/>
          </w:tcPr>
          <w:p w:rsidR="00077742" w:rsidRDefault="00077742">
            <w:pPr>
              <w:spacing w:line="380" w:lineRule="exact"/>
              <w:rPr>
                <w:sz w:val="24"/>
              </w:rPr>
            </w:pPr>
          </w:p>
        </w:tc>
        <w:tc>
          <w:tcPr>
            <w:tcW w:w="6121" w:type="dxa"/>
            <w:gridSpan w:val="2"/>
          </w:tcPr>
          <w:p w:rsidR="00077742" w:rsidRDefault="0073761B">
            <w:pPr>
              <w:spacing w:line="380" w:lineRule="exact"/>
              <w:rPr>
                <w:sz w:val="24"/>
              </w:rPr>
            </w:pPr>
            <w:r>
              <w:rPr>
                <w:rFonts w:asciiTheme="minorEastAsia" w:hAnsiTheme="minorEastAsia" w:hint="eastAsia"/>
                <w:kern w:val="0"/>
                <w:sz w:val="24"/>
              </w:rPr>
              <w:t>研究方法与论文写作</w:t>
            </w:r>
          </w:p>
        </w:tc>
      </w:tr>
      <w:tr w:rsidR="00077742">
        <w:tc>
          <w:tcPr>
            <w:tcW w:w="2401" w:type="dxa"/>
            <w:vMerge w:val="restart"/>
          </w:tcPr>
          <w:p w:rsidR="00077742" w:rsidRDefault="00077742">
            <w:pPr>
              <w:spacing w:line="380" w:lineRule="exact"/>
              <w:rPr>
                <w:sz w:val="24"/>
              </w:rPr>
            </w:pPr>
          </w:p>
          <w:p w:rsidR="00077742" w:rsidRDefault="0073761B">
            <w:pPr>
              <w:spacing w:line="380" w:lineRule="exact"/>
              <w:ind w:firstLineChars="400" w:firstLine="960"/>
              <w:rPr>
                <w:rFonts w:ascii="Times New Roman" w:eastAsia="宋体" w:hAnsi="Times New Roman" w:cs="Times New Roman"/>
                <w:sz w:val="24"/>
              </w:rPr>
            </w:pPr>
            <w:r>
              <w:rPr>
                <w:rFonts w:cs="Times New Roman" w:hint="eastAsia"/>
                <w:sz w:val="24"/>
              </w:rPr>
              <w:t>必修课</w:t>
            </w:r>
          </w:p>
        </w:tc>
        <w:tc>
          <w:tcPr>
            <w:tcW w:w="3280" w:type="dxa"/>
          </w:tcPr>
          <w:p w:rsidR="00077742" w:rsidRDefault="0073761B">
            <w:pPr>
              <w:spacing w:line="380" w:lineRule="exact"/>
              <w:rPr>
                <w:sz w:val="24"/>
              </w:rPr>
            </w:pPr>
            <w:r>
              <w:rPr>
                <w:rFonts w:asciiTheme="minorEastAsia" w:hAnsiTheme="minorEastAsia" w:hint="eastAsia"/>
                <w:kern w:val="0"/>
                <w:sz w:val="24"/>
              </w:rPr>
              <w:t>工商导论</w:t>
            </w:r>
          </w:p>
        </w:tc>
        <w:tc>
          <w:tcPr>
            <w:tcW w:w="2841" w:type="dxa"/>
          </w:tcPr>
          <w:p w:rsidR="00077742" w:rsidRDefault="0073761B">
            <w:pPr>
              <w:spacing w:line="380" w:lineRule="exact"/>
              <w:rPr>
                <w:sz w:val="24"/>
              </w:rPr>
            </w:pPr>
            <w:r>
              <w:rPr>
                <w:rFonts w:asciiTheme="minorEastAsia" w:hAnsiTheme="minorEastAsia" w:hint="eastAsia"/>
                <w:kern w:val="0"/>
                <w:sz w:val="24"/>
              </w:rPr>
              <w:t>跨文化商务交流</w:t>
            </w:r>
          </w:p>
        </w:tc>
      </w:tr>
      <w:tr w:rsidR="00077742">
        <w:tc>
          <w:tcPr>
            <w:tcW w:w="2401" w:type="dxa"/>
            <w:vMerge/>
          </w:tcPr>
          <w:p w:rsidR="00077742" w:rsidRDefault="00077742">
            <w:pPr>
              <w:spacing w:line="380" w:lineRule="exact"/>
              <w:rPr>
                <w:sz w:val="24"/>
              </w:rPr>
            </w:pPr>
          </w:p>
        </w:tc>
        <w:tc>
          <w:tcPr>
            <w:tcW w:w="3280" w:type="dxa"/>
          </w:tcPr>
          <w:p w:rsidR="00077742" w:rsidRDefault="0073761B">
            <w:pPr>
              <w:spacing w:line="380" w:lineRule="exact"/>
              <w:rPr>
                <w:sz w:val="24"/>
              </w:rPr>
            </w:pPr>
            <w:r>
              <w:rPr>
                <w:rFonts w:asciiTheme="minorEastAsia" w:hAnsiTheme="minorEastAsia" w:hint="eastAsia"/>
                <w:kern w:val="0"/>
                <w:sz w:val="24"/>
              </w:rPr>
              <w:t>高级商务英语写作</w:t>
            </w:r>
          </w:p>
        </w:tc>
        <w:tc>
          <w:tcPr>
            <w:tcW w:w="2841" w:type="dxa"/>
          </w:tcPr>
          <w:p w:rsidR="00077742" w:rsidRDefault="0073761B">
            <w:pPr>
              <w:spacing w:line="380" w:lineRule="exact"/>
              <w:rPr>
                <w:sz w:val="24"/>
              </w:rPr>
            </w:pPr>
            <w:r>
              <w:rPr>
                <w:rFonts w:asciiTheme="minorEastAsia" w:hAnsiTheme="minorEastAsia" w:hint="eastAsia"/>
                <w:kern w:val="0"/>
                <w:sz w:val="24"/>
              </w:rPr>
              <w:t>营销学</w:t>
            </w:r>
          </w:p>
        </w:tc>
      </w:tr>
      <w:tr w:rsidR="00077742">
        <w:trPr>
          <w:trHeight w:val="317"/>
        </w:trPr>
        <w:tc>
          <w:tcPr>
            <w:tcW w:w="2401" w:type="dxa"/>
            <w:vMerge/>
          </w:tcPr>
          <w:p w:rsidR="00077742" w:rsidRDefault="00077742">
            <w:pPr>
              <w:spacing w:line="380" w:lineRule="exact"/>
              <w:rPr>
                <w:sz w:val="24"/>
              </w:rPr>
            </w:pPr>
          </w:p>
        </w:tc>
        <w:tc>
          <w:tcPr>
            <w:tcW w:w="3280" w:type="dxa"/>
          </w:tcPr>
          <w:p w:rsidR="00077742" w:rsidRDefault="0073761B">
            <w:pPr>
              <w:spacing w:line="380" w:lineRule="exact"/>
              <w:rPr>
                <w:sz w:val="24"/>
              </w:rPr>
            </w:pPr>
            <w:r>
              <w:rPr>
                <w:rFonts w:asciiTheme="minorEastAsia" w:hAnsiTheme="minorEastAsia" w:hint="eastAsia"/>
                <w:kern w:val="0"/>
                <w:sz w:val="24"/>
              </w:rPr>
              <w:t>国际企业管理</w:t>
            </w:r>
          </w:p>
        </w:tc>
        <w:tc>
          <w:tcPr>
            <w:tcW w:w="2841" w:type="dxa"/>
          </w:tcPr>
          <w:p w:rsidR="00077742" w:rsidRDefault="0073761B">
            <w:pPr>
              <w:spacing w:line="380" w:lineRule="exact"/>
              <w:rPr>
                <w:sz w:val="24"/>
              </w:rPr>
            </w:pPr>
            <w:r>
              <w:rPr>
                <w:rFonts w:asciiTheme="minorEastAsia" w:hAnsiTheme="minorEastAsia" w:hint="eastAsia"/>
                <w:kern w:val="0"/>
                <w:sz w:val="24"/>
              </w:rPr>
              <w:t>商务英语阅读</w:t>
            </w:r>
          </w:p>
        </w:tc>
      </w:tr>
      <w:tr w:rsidR="00077742">
        <w:tc>
          <w:tcPr>
            <w:tcW w:w="2401" w:type="dxa"/>
            <w:vMerge/>
          </w:tcPr>
          <w:p w:rsidR="00077742" w:rsidRDefault="00077742">
            <w:pPr>
              <w:spacing w:line="380" w:lineRule="exact"/>
              <w:rPr>
                <w:sz w:val="24"/>
              </w:rPr>
            </w:pPr>
          </w:p>
        </w:tc>
        <w:tc>
          <w:tcPr>
            <w:tcW w:w="3280" w:type="dxa"/>
          </w:tcPr>
          <w:p w:rsidR="00077742" w:rsidRDefault="0073761B">
            <w:pPr>
              <w:spacing w:line="380" w:lineRule="exact"/>
              <w:rPr>
                <w:sz w:val="24"/>
              </w:rPr>
            </w:pPr>
            <w:r>
              <w:rPr>
                <w:rFonts w:asciiTheme="minorEastAsia" w:hAnsiTheme="minorEastAsia" w:hint="eastAsia"/>
                <w:kern w:val="0"/>
                <w:sz w:val="24"/>
              </w:rPr>
              <w:t>经贸翻译</w:t>
            </w:r>
          </w:p>
        </w:tc>
        <w:tc>
          <w:tcPr>
            <w:tcW w:w="2841" w:type="dxa"/>
          </w:tcPr>
          <w:p w:rsidR="00077742" w:rsidRDefault="0073761B">
            <w:pPr>
              <w:spacing w:line="380" w:lineRule="exact"/>
              <w:rPr>
                <w:sz w:val="24"/>
              </w:rPr>
            </w:pPr>
            <w:r>
              <w:rPr>
                <w:rFonts w:asciiTheme="minorEastAsia" w:hAnsiTheme="minorEastAsia" w:hint="eastAsia"/>
                <w:kern w:val="0"/>
                <w:sz w:val="24"/>
              </w:rPr>
              <w:t>英美文学</w:t>
            </w:r>
          </w:p>
        </w:tc>
      </w:tr>
      <w:tr w:rsidR="00077742">
        <w:tc>
          <w:tcPr>
            <w:tcW w:w="2401" w:type="dxa"/>
            <w:vMerge w:val="restart"/>
          </w:tcPr>
          <w:p w:rsidR="00077742" w:rsidRDefault="00077742">
            <w:pPr>
              <w:spacing w:line="380" w:lineRule="exact"/>
              <w:rPr>
                <w:sz w:val="24"/>
              </w:rPr>
            </w:pPr>
          </w:p>
          <w:p w:rsidR="00077742" w:rsidRDefault="00077742">
            <w:pPr>
              <w:spacing w:line="380" w:lineRule="exact"/>
              <w:rPr>
                <w:sz w:val="24"/>
              </w:rPr>
            </w:pPr>
          </w:p>
          <w:p w:rsidR="00077742" w:rsidRDefault="00077742">
            <w:pPr>
              <w:spacing w:line="380" w:lineRule="exact"/>
              <w:ind w:firstLineChars="400" w:firstLine="960"/>
              <w:rPr>
                <w:sz w:val="24"/>
              </w:rPr>
            </w:pPr>
          </w:p>
          <w:p w:rsidR="00077742" w:rsidRDefault="0073761B">
            <w:pPr>
              <w:spacing w:line="380" w:lineRule="exact"/>
              <w:ind w:firstLineChars="300" w:firstLine="720"/>
              <w:rPr>
                <w:rFonts w:eastAsia="宋体"/>
                <w:sz w:val="24"/>
              </w:rPr>
            </w:pPr>
            <w:r>
              <w:rPr>
                <w:rFonts w:hint="eastAsia"/>
                <w:sz w:val="24"/>
              </w:rPr>
              <w:t>前沿讲座</w:t>
            </w:r>
          </w:p>
        </w:tc>
        <w:tc>
          <w:tcPr>
            <w:tcW w:w="6121" w:type="dxa"/>
            <w:gridSpan w:val="2"/>
          </w:tcPr>
          <w:p w:rsidR="00077742" w:rsidRDefault="0073761B">
            <w:pPr>
              <w:spacing w:line="380" w:lineRule="exact"/>
              <w:rPr>
                <w:sz w:val="24"/>
              </w:rPr>
            </w:pPr>
            <w:r>
              <w:rPr>
                <w:rFonts w:hint="eastAsia"/>
                <w:sz w:val="24"/>
              </w:rPr>
              <w:t>国际职场英语教学：迎接挑战</w:t>
            </w:r>
          </w:p>
        </w:tc>
      </w:tr>
      <w:tr w:rsidR="00077742">
        <w:tc>
          <w:tcPr>
            <w:tcW w:w="2401" w:type="dxa"/>
            <w:vMerge/>
          </w:tcPr>
          <w:p w:rsidR="00077742" w:rsidRDefault="00077742">
            <w:pPr>
              <w:spacing w:line="380" w:lineRule="exact"/>
              <w:rPr>
                <w:sz w:val="24"/>
              </w:rPr>
            </w:pPr>
          </w:p>
        </w:tc>
        <w:tc>
          <w:tcPr>
            <w:tcW w:w="6121" w:type="dxa"/>
            <w:gridSpan w:val="2"/>
          </w:tcPr>
          <w:p w:rsidR="00077742" w:rsidRDefault="0073761B">
            <w:pPr>
              <w:spacing w:line="380" w:lineRule="exact"/>
              <w:rPr>
                <w:sz w:val="24"/>
              </w:rPr>
            </w:pPr>
            <w:r>
              <w:rPr>
                <w:rFonts w:hint="eastAsia"/>
                <w:sz w:val="24"/>
              </w:rPr>
              <w:t>口译教学——反思性自主口译训练</w:t>
            </w:r>
          </w:p>
        </w:tc>
      </w:tr>
      <w:tr w:rsidR="00077742">
        <w:tc>
          <w:tcPr>
            <w:tcW w:w="2401" w:type="dxa"/>
            <w:vMerge/>
          </w:tcPr>
          <w:p w:rsidR="00077742" w:rsidRDefault="00077742">
            <w:pPr>
              <w:spacing w:line="380" w:lineRule="exact"/>
              <w:rPr>
                <w:sz w:val="24"/>
              </w:rPr>
            </w:pPr>
          </w:p>
        </w:tc>
        <w:tc>
          <w:tcPr>
            <w:tcW w:w="6121" w:type="dxa"/>
            <w:gridSpan w:val="2"/>
          </w:tcPr>
          <w:p w:rsidR="00077742" w:rsidRDefault="0073761B">
            <w:pPr>
              <w:spacing w:line="380" w:lineRule="exact"/>
              <w:rPr>
                <w:sz w:val="24"/>
              </w:rPr>
            </w:pPr>
            <w:r>
              <w:rPr>
                <w:rFonts w:hint="eastAsia"/>
                <w:sz w:val="24"/>
              </w:rPr>
              <w:t>批判性思维的培养与英语写作教学</w:t>
            </w:r>
          </w:p>
        </w:tc>
      </w:tr>
      <w:tr w:rsidR="00077742">
        <w:tc>
          <w:tcPr>
            <w:tcW w:w="2401" w:type="dxa"/>
            <w:vMerge/>
          </w:tcPr>
          <w:p w:rsidR="00077742" w:rsidRDefault="00077742">
            <w:pPr>
              <w:spacing w:line="380" w:lineRule="exact"/>
              <w:rPr>
                <w:sz w:val="24"/>
              </w:rPr>
            </w:pPr>
          </w:p>
        </w:tc>
        <w:tc>
          <w:tcPr>
            <w:tcW w:w="6121" w:type="dxa"/>
            <w:gridSpan w:val="2"/>
          </w:tcPr>
          <w:p w:rsidR="00077742" w:rsidRDefault="0073761B">
            <w:pPr>
              <w:spacing w:line="380" w:lineRule="exact"/>
              <w:rPr>
                <w:sz w:val="24"/>
              </w:rPr>
            </w:pPr>
            <w:r>
              <w:rPr>
                <w:rFonts w:hint="eastAsia"/>
                <w:sz w:val="24"/>
              </w:rPr>
              <w:t>商贸函电的文体特点及翻译</w:t>
            </w:r>
          </w:p>
        </w:tc>
      </w:tr>
      <w:tr w:rsidR="00077742">
        <w:tc>
          <w:tcPr>
            <w:tcW w:w="2401" w:type="dxa"/>
            <w:vMerge/>
          </w:tcPr>
          <w:p w:rsidR="00077742" w:rsidRDefault="00077742">
            <w:pPr>
              <w:spacing w:line="380" w:lineRule="exact"/>
              <w:rPr>
                <w:sz w:val="24"/>
              </w:rPr>
            </w:pPr>
          </w:p>
        </w:tc>
        <w:tc>
          <w:tcPr>
            <w:tcW w:w="6121" w:type="dxa"/>
            <w:gridSpan w:val="2"/>
          </w:tcPr>
          <w:p w:rsidR="00077742" w:rsidRDefault="0073761B">
            <w:pPr>
              <w:spacing w:line="380" w:lineRule="exact"/>
              <w:rPr>
                <w:sz w:val="24"/>
              </w:rPr>
            </w:pPr>
            <w:r>
              <w:rPr>
                <w:rFonts w:hint="eastAsia"/>
                <w:sz w:val="24"/>
              </w:rPr>
              <w:t>翻译研究的现状与前瞻</w:t>
            </w:r>
          </w:p>
        </w:tc>
      </w:tr>
      <w:tr w:rsidR="00077742">
        <w:tc>
          <w:tcPr>
            <w:tcW w:w="2401" w:type="dxa"/>
            <w:vMerge/>
          </w:tcPr>
          <w:p w:rsidR="00077742" w:rsidRDefault="00077742">
            <w:pPr>
              <w:spacing w:line="380" w:lineRule="exact"/>
              <w:rPr>
                <w:sz w:val="24"/>
              </w:rPr>
            </w:pPr>
          </w:p>
        </w:tc>
        <w:tc>
          <w:tcPr>
            <w:tcW w:w="6121" w:type="dxa"/>
            <w:gridSpan w:val="2"/>
          </w:tcPr>
          <w:p w:rsidR="00077742" w:rsidRDefault="0073761B">
            <w:pPr>
              <w:spacing w:line="380" w:lineRule="exact"/>
              <w:rPr>
                <w:sz w:val="24"/>
              </w:rPr>
            </w:pPr>
            <w:r>
              <w:rPr>
                <w:rFonts w:hint="eastAsia"/>
                <w:sz w:val="24"/>
              </w:rPr>
              <w:t>现场翻译及外事交际实战与技巧</w:t>
            </w:r>
          </w:p>
        </w:tc>
      </w:tr>
    </w:tbl>
    <w:p w:rsidR="00077742" w:rsidRDefault="00077742">
      <w:pPr>
        <w:spacing w:line="380" w:lineRule="exact"/>
        <w:rPr>
          <w:rFonts w:asciiTheme="minorEastAsia" w:hAnsiTheme="minorEastAsia" w:cstheme="minorEastAsia"/>
          <w:b/>
          <w:bCs/>
          <w:sz w:val="24"/>
        </w:rPr>
      </w:pPr>
    </w:p>
    <w:p w:rsidR="00077742" w:rsidRDefault="0073761B">
      <w:pPr>
        <w:spacing w:line="380" w:lineRule="exact"/>
        <w:ind w:firstLineChars="1400" w:firstLine="3360"/>
        <w:rPr>
          <w:rFonts w:asciiTheme="minorEastAsia" w:hAnsiTheme="minorEastAsia" w:cstheme="minorEastAsia"/>
          <w:sz w:val="24"/>
        </w:rPr>
      </w:pPr>
      <w:r>
        <w:rPr>
          <w:rFonts w:asciiTheme="minorEastAsia" w:hAnsiTheme="minorEastAsia" w:cstheme="minorEastAsia" w:hint="eastAsia"/>
          <w:sz w:val="24"/>
        </w:rPr>
        <w:t>注：讲座主题以实际为标准</w:t>
      </w:r>
    </w:p>
    <w:p w:rsidR="00077742" w:rsidRDefault="00077742">
      <w:pPr>
        <w:spacing w:line="380" w:lineRule="exact"/>
        <w:rPr>
          <w:rFonts w:asciiTheme="minorEastAsia" w:hAnsiTheme="minorEastAsia" w:cstheme="minorEastAsia"/>
          <w:sz w:val="24"/>
        </w:rPr>
      </w:pPr>
    </w:p>
    <w:p w:rsidR="00077742" w:rsidRDefault="0073761B">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五、招生条件及录取</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1、大学本科或大专以上学历（含同等学力），英语达到公共外语四级以上水平；</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2、本科以下学历允许上课，成绩合格者能拿到结业证书；拿到本科学位后可申请学位，申请学位的时限为获得结业证书之日起3年之内；</w:t>
      </w:r>
    </w:p>
    <w:p w:rsidR="00077742" w:rsidRDefault="0073761B" w:rsidP="00506128">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3、根据招生计划，对外经济贸易大学研究生院负责审核录取课程班学员，并由研究生院统一发放录取通知书。</w:t>
      </w:r>
    </w:p>
    <w:p w:rsidR="00077742" w:rsidRDefault="0073761B">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六、培养方式</w:t>
      </w:r>
    </w:p>
    <w:p w:rsidR="00077742" w:rsidRDefault="0073761B">
      <w:pPr>
        <w:spacing w:line="380" w:lineRule="exact"/>
        <w:rPr>
          <w:rFonts w:asciiTheme="minorEastAsia" w:hAnsiTheme="minorEastAsia" w:cstheme="minorEastAsia"/>
          <w:sz w:val="24"/>
        </w:rPr>
      </w:pPr>
      <w:r>
        <w:rPr>
          <w:rFonts w:asciiTheme="minorEastAsia" w:hAnsiTheme="minorEastAsia" w:cstheme="minorEastAsia" w:hint="eastAsia"/>
          <w:sz w:val="24"/>
        </w:rPr>
        <w:t xml:space="preserve">    1、学习时间：学制两年，在职学习（不脱产），周日/暑期集中上课；</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2、学习方式：采取理论与实践相结合、集中讲授与自学相结合的学习方式教学，发讲授提纲和教材，规定必读与参考书；</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3、授课地点：对外经济贸易大学成都教学中心；</w:t>
      </w:r>
    </w:p>
    <w:p w:rsidR="00077742" w:rsidRDefault="0073761B" w:rsidP="00506128">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4、开课时间：正在招生中！</w:t>
      </w:r>
    </w:p>
    <w:p w:rsidR="00077742" w:rsidRDefault="0073761B">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七、学习费用</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1、课程班学费34000元，不含申硕论文答辩费用；</w:t>
      </w:r>
    </w:p>
    <w:p w:rsidR="00077742" w:rsidRDefault="0073761B" w:rsidP="00506128">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2、课程班学费不含学员参加同等学力课程水平认定考试相关的交通费、食宿费用。</w:t>
      </w:r>
    </w:p>
    <w:p w:rsidR="00077742" w:rsidRDefault="0073761B">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八、获取证书</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学员完成规定的课程学习，经考试合格，由对外经济贸易大学颁发具有研究生同等学力水平证明的结业证书《对外经济贸易大学研修班结业证书》（钢印、红印、统一编号）。以上证书可作为学员评聘专业技术职务职称具有研究生同等学力的参考依据；</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2、符合申请硕士学位条件的学员（取得国家承认学士学位）可按我校有关规定申请对外经济贸易大学硕士学位。 </w:t>
      </w:r>
    </w:p>
    <w:p w:rsidR="00077742" w:rsidRDefault="00077742">
      <w:pPr>
        <w:spacing w:line="380" w:lineRule="exact"/>
        <w:ind w:firstLineChars="200" w:firstLine="480"/>
        <w:rPr>
          <w:rFonts w:asciiTheme="minorEastAsia" w:hAnsiTheme="minorEastAsia" w:cstheme="minorEastAsia"/>
          <w:sz w:val="24"/>
        </w:rPr>
      </w:pPr>
    </w:p>
    <w:p w:rsidR="00077742" w:rsidRDefault="0073761B">
      <w:pPr>
        <w:numPr>
          <w:ilvl w:val="0"/>
          <w:numId w:val="2"/>
        </w:numPr>
        <w:spacing w:line="380" w:lineRule="exact"/>
        <w:rPr>
          <w:rFonts w:asciiTheme="minorEastAsia" w:hAnsiTheme="minorEastAsia" w:cstheme="minorEastAsia"/>
          <w:b/>
          <w:bCs/>
          <w:sz w:val="24"/>
        </w:rPr>
      </w:pPr>
      <w:r>
        <w:rPr>
          <w:rFonts w:asciiTheme="minorEastAsia" w:hAnsiTheme="minorEastAsia" w:cstheme="minorEastAsia" w:hint="eastAsia"/>
          <w:b/>
          <w:bCs/>
          <w:sz w:val="24"/>
        </w:rPr>
        <w:t>申请学位条件及流程</w:t>
      </w:r>
    </w:p>
    <w:p w:rsidR="00077742" w:rsidRDefault="00077742">
      <w:pPr>
        <w:rPr>
          <w:rFonts w:asciiTheme="minorEastAsia" w:hAnsiTheme="minorEastAsia" w:cstheme="minorEastAsia"/>
          <w:b/>
          <w:bCs/>
          <w:sz w:val="24"/>
        </w:rPr>
      </w:pPr>
    </w:p>
    <w:p w:rsidR="00077742" w:rsidRDefault="0073761B">
      <w:pP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114300" distR="114300">
            <wp:extent cx="5755005" cy="1687830"/>
            <wp:effectExtent l="0" t="0" r="0"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cstate="print"/>
                    <a:stretch>
                      <a:fillRect/>
                    </a:stretch>
                  </pic:blipFill>
                  <pic:spPr>
                    <a:xfrm>
                      <a:off x="0" y="0"/>
                      <a:ext cx="5755005" cy="1687830"/>
                    </a:xfrm>
                    <a:prstGeom prst="rect">
                      <a:avLst/>
                    </a:prstGeom>
                  </pic:spPr>
                </pic:pic>
              </a:graphicData>
            </a:graphic>
          </wp:inline>
        </w:drawing>
      </w:r>
    </w:p>
    <w:p w:rsidR="00077742" w:rsidRDefault="00077742">
      <w:pPr>
        <w:spacing w:line="380" w:lineRule="exact"/>
        <w:rPr>
          <w:rFonts w:asciiTheme="minorEastAsia" w:hAnsiTheme="minorEastAsia" w:cstheme="minorEastAsia"/>
          <w:b/>
          <w:bCs/>
          <w:sz w:val="24"/>
        </w:rPr>
      </w:pPr>
    </w:p>
    <w:p w:rsidR="00077742" w:rsidRDefault="0073761B">
      <w:pPr>
        <w:spacing w:line="380" w:lineRule="exact"/>
        <w:rPr>
          <w:rFonts w:asciiTheme="minorEastAsia" w:hAnsiTheme="minorEastAsia" w:cstheme="minorEastAsia"/>
          <w:b/>
          <w:bCs/>
          <w:sz w:val="24"/>
        </w:rPr>
      </w:pPr>
      <w:r>
        <w:rPr>
          <w:rFonts w:asciiTheme="minorEastAsia" w:hAnsiTheme="minorEastAsia" w:cstheme="minorEastAsia" w:hint="eastAsia"/>
          <w:b/>
          <w:bCs/>
          <w:sz w:val="24"/>
        </w:rPr>
        <w:t>十、报名事项</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1、索取并填写在职课程研修班报名登记表；</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2、提供本人身份证原件与复印件一份、最高学历和学位证书原件与复印件一份；</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3、提交1 寸照片2张、2寸照片2张；</w:t>
      </w:r>
    </w:p>
    <w:p w:rsidR="00077742" w:rsidRDefault="0073761B">
      <w:pPr>
        <w:spacing w:line="3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4、学校对报名人员进行初步资格审查合格后，发放录取通知书。</w:t>
      </w: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jc w:val="center"/>
        <w:rPr>
          <w:sz w:val="36"/>
          <w:szCs w:val="36"/>
        </w:rPr>
      </w:pPr>
      <w:r>
        <w:rPr>
          <w:rFonts w:hint="eastAsia"/>
          <w:sz w:val="36"/>
          <w:szCs w:val="36"/>
        </w:rPr>
        <w:t>校方通用报名表</w:t>
      </w:r>
    </w:p>
    <w:p w:rsidR="00055961" w:rsidRDefault="00055961" w:rsidP="00055961">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055961" w:rsidTr="00862160">
        <w:trPr>
          <w:trHeight w:val="456"/>
        </w:trPr>
        <w:tc>
          <w:tcPr>
            <w:tcW w:w="1217" w:type="dxa"/>
          </w:tcPr>
          <w:p w:rsidR="00055961" w:rsidRDefault="00055961" w:rsidP="00862160">
            <w:pPr>
              <w:jc w:val="left"/>
              <w:rPr>
                <w:szCs w:val="21"/>
              </w:rPr>
            </w:pPr>
            <w:r>
              <w:rPr>
                <w:rFonts w:hint="eastAsia"/>
                <w:szCs w:val="21"/>
              </w:rPr>
              <w:t>课程全名</w:t>
            </w:r>
          </w:p>
        </w:tc>
        <w:tc>
          <w:tcPr>
            <w:tcW w:w="7305" w:type="dxa"/>
            <w:gridSpan w:val="5"/>
          </w:tcPr>
          <w:p w:rsidR="00055961" w:rsidRDefault="00055961" w:rsidP="00862160">
            <w:pPr>
              <w:jc w:val="left"/>
              <w:rPr>
                <w:szCs w:val="21"/>
              </w:rPr>
            </w:pPr>
          </w:p>
        </w:tc>
      </w:tr>
      <w:tr w:rsidR="00055961" w:rsidTr="00862160">
        <w:tc>
          <w:tcPr>
            <w:tcW w:w="1217" w:type="dxa"/>
          </w:tcPr>
          <w:p w:rsidR="00055961" w:rsidRDefault="00055961"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055961" w:rsidRDefault="00055961" w:rsidP="00862160">
            <w:pPr>
              <w:jc w:val="left"/>
              <w:rPr>
                <w:szCs w:val="21"/>
              </w:rPr>
            </w:pPr>
            <w:r w:rsidRPr="00CA1304">
              <w:rPr>
                <w:rFonts w:hint="eastAsia"/>
                <w:szCs w:val="21"/>
              </w:rPr>
              <w:t xml:space="preserve">  </w:t>
            </w:r>
          </w:p>
        </w:tc>
        <w:tc>
          <w:tcPr>
            <w:tcW w:w="1217" w:type="dxa"/>
          </w:tcPr>
          <w:p w:rsidR="00055961" w:rsidRDefault="00055961"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055961" w:rsidRDefault="00055961" w:rsidP="00862160">
            <w:pPr>
              <w:jc w:val="left"/>
              <w:rPr>
                <w:szCs w:val="21"/>
              </w:rPr>
            </w:pPr>
          </w:p>
        </w:tc>
        <w:tc>
          <w:tcPr>
            <w:tcW w:w="1300" w:type="dxa"/>
          </w:tcPr>
          <w:p w:rsidR="00055961" w:rsidRDefault="00055961" w:rsidP="00862160">
            <w:pPr>
              <w:jc w:val="left"/>
              <w:rPr>
                <w:szCs w:val="21"/>
              </w:rPr>
            </w:pPr>
            <w:r>
              <w:rPr>
                <w:rFonts w:hint="eastAsia"/>
                <w:szCs w:val="21"/>
              </w:rPr>
              <w:t>出生日期</w:t>
            </w:r>
          </w:p>
        </w:tc>
        <w:tc>
          <w:tcPr>
            <w:tcW w:w="2436" w:type="dxa"/>
          </w:tcPr>
          <w:p w:rsidR="00055961" w:rsidRDefault="00055961" w:rsidP="00862160">
            <w:pPr>
              <w:jc w:val="left"/>
              <w:rPr>
                <w:szCs w:val="21"/>
              </w:rPr>
            </w:pPr>
          </w:p>
        </w:tc>
      </w:tr>
      <w:tr w:rsidR="00055961" w:rsidTr="00862160">
        <w:tc>
          <w:tcPr>
            <w:tcW w:w="1217" w:type="dxa"/>
          </w:tcPr>
          <w:p w:rsidR="00055961" w:rsidRDefault="00055961"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055961" w:rsidRDefault="00055961" w:rsidP="00862160">
            <w:pPr>
              <w:jc w:val="left"/>
              <w:rPr>
                <w:szCs w:val="21"/>
              </w:rPr>
            </w:pPr>
          </w:p>
        </w:tc>
        <w:tc>
          <w:tcPr>
            <w:tcW w:w="1217" w:type="dxa"/>
          </w:tcPr>
          <w:p w:rsidR="00055961" w:rsidRDefault="00055961"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055961" w:rsidRDefault="00055961" w:rsidP="00862160">
            <w:pPr>
              <w:jc w:val="left"/>
              <w:rPr>
                <w:szCs w:val="21"/>
              </w:rPr>
            </w:pPr>
          </w:p>
        </w:tc>
        <w:tc>
          <w:tcPr>
            <w:tcW w:w="1300" w:type="dxa"/>
          </w:tcPr>
          <w:p w:rsidR="00055961" w:rsidRDefault="00055961"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055961" w:rsidRDefault="00055961" w:rsidP="00862160">
            <w:pPr>
              <w:jc w:val="left"/>
              <w:rPr>
                <w:szCs w:val="21"/>
              </w:rPr>
            </w:pPr>
          </w:p>
        </w:tc>
      </w:tr>
      <w:tr w:rsidR="00055961" w:rsidTr="00862160">
        <w:tc>
          <w:tcPr>
            <w:tcW w:w="1217" w:type="dxa"/>
          </w:tcPr>
          <w:p w:rsidR="00055961" w:rsidRDefault="00055961" w:rsidP="00862160">
            <w:pPr>
              <w:jc w:val="left"/>
              <w:rPr>
                <w:szCs w:val="21"/>
              </w:rPr>
            </w:pPr>
            <w:r>
              <w:rPr>
                <w:rFonts w:hint="eastAsia"/>
                <w:szCs w:val="21"/>
              </w:rPr>
              <w:t>身份证号</w:t>
            </w:r>
          </w:p>
        </w:tc>
        <w:tc>
          <w:tcPr>
            <w:tcW w:w="3569" w:type="dxa"/>
            <w:gridSpan w:val="3"/>
          </w:tcPr>
          <w:p w:rsidR="00055961" w:rsidRDefault="00055961" w:rsidP="00862160">
            <w:pPr>
              <w:jc w:val="left"/>
              <w:rPr>
                <w:szCs w:val="21"/>
              </w:rPr>
            </w:pPr>
          </w:p>
        </w:tc>
        <w:tc>
          <w:tcPr>
            <w:tcW w:w="1300" w:type="dxa"/>
          </w:tcPr>
          <w:p w:rsidR="00055961" w:rsidRDefault="00055961" w:rsidP="00862160">
            <w:pPr>
              <w:jc w:val="left"/>
              <w:rPr>
                <w:szCs w:val="21"/>
              </w:rPr>
            </w:pPr>
            <w:r>
              <w:rPr>
                <w:rFonts w:hint="eastAsia"/>
                <w:szCs w:val="21"/>
              </w:rPr>
              <w:t>工作年限</w:t>
            </w:r>
          </w:p>
        </w:tc>
        <w:tc>
          <w:tcPr>
            <w:tcW w:w="2436" w:type="dxa"/>
          </w:tcPr>
          <w:p w:rsidR="00055961" w:rsidRDefault="00055961" w:rsidP="00862160">
            <w:pPr>
              <w:jc w:val="left"/>
              <w:rPr>
                <w:szCs w:val="21"/>
              </w:rPr>
            </w:pPr>
          </w:p>
        </w:tc>
      </w:tr>
      <w:tr w:rsidR="00055961" w:rsidTr="00862160">
        <w:tc>
          <w:tcPr>
            <w:tcW w:w="1217" w:type="dxa"/>
            <w:vMerge w:val="restart"/>
          </w:tcPr>
          <w:p w:rsidR="00055961" w:rsidRDefault="00055961" w:rsidP="00862160">
            <w:pPr>
              <w:jc w:val="left"/>
              <w:rPr>
                <w:szCs w:val="21"/>
              </w:rPr>
            </w:pPr>
            <w:r>
              <w:rPr>
                <w:rFonts w:hint="eastAsia"/>
                <w:szCs w:val="21"/>
              </w:rPr>
              <w:t>教育程度</w:t>
            </w:r>
          </w:p>
        </w:tc>
        <w:tc>
          <w:tcPr>
            <w:tcW w:w="1217" w:type="dxa"/>
          </w:tcPr>
          <w:p w:rsidR="00055961" w:rsidRDefault="00055961"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055961" w:rsidRDefault="00055961" w:rsidP="00862160">
            <w:pPr>
              <w:jc w:val="left"/>
              <w:rPr>
                <w:szCs w:val="21"/>
              </w:rPr>
            </w:pPr>
          </w:p>
        </w:tc>
        <w:tc>
          <w:tcPr>
            <w:tcW w:w="1300" w:type="dxa"/>
          </w:tcPr>
          <w:p w:rsidR="00055961" w:rsidRDefault="00055961" w:rsidP="00862160">
            <w:pPr>
              <w:jc w:val="left"/>
              <w:rPr>
                <w:szCs w:val="21"/>
              </w:rPr>
            </w:pPr>
            <w:r>
              <w:rPr>
                <w:rFonts w:hint="eastAsia"/>
                <w:szCs w:val="21"/>
              </w:rPr>
              <w:t>毕业院校</w:t>
            </w:r>
          </w:p>
        </w:tc>
        <w:tc>
          <w:tcPr>
            <w:tcW w:w="2436" w:type="dxa"/>
          </w:tcPr>
          <w:p w:rsidR="00055961" w:rsidRDefault="00055961" w:rsidP="00862160">
            <w:pPr>
              <w:jc w:val="left"/>
              <w:rPr>
                <w:szCs w:val="21"/>
              </w:rPr>
            </w:pPr>
          </w:p>
        </w:tc>
      </w:tr>
      <w:tr w:rsidR="00055961" w:rsidTr="00862160">
        <w:tc>
          <w:tcPr>
            <w:tcW w:w="1217" w:type="dxa"/>
            <w:vMerge/>
          </w:tcPr>
          <w:p w:rsidR="00055961" w:rsidRDefault="00055961" w:rsidP="00862160">
            <w:pPr>
              <w:jc w:val="left"/>
              <w:rPr>
                <w:szCs w:val="21"/>
              </w:rPr>
            </w:pPr>
          </w:p>
        </w:tc>
        <w:tc>
          <w:tcPr>
            <w:tcW w:w="1217" w:type="dxa"/>
          </w:tcPr>
          <w:p w:rsidR="00055961" w:rsidRDefault="00055961"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055961" w:rsidRDefault="00055961" w:rsidP="00862160">
            <w:pPr>
              <w:jc w:val="left"/>
              <w:rPr>
                <w:szCs w:val="21"/>
              </w:rPr>
            </w:pPr>
          </w:p>
        </w:tc>
        <w:tc>
          <w:tcPr>
            <w:tcW w:w="1300" w:type="dxa"/>
          </w:tcPr>
          <w:p w:rsidR="00055961" w:rsidRDefault="00055961"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055961" w:rsidRDefault="00055961" w:rsidP="00862160">
            <w:pPr>
              <w:jc w:val="left"/>
              <w:rPr>
                <w:szCs w:val="21"/>
              </w:rPr>
            </w:pPr>
          </w:p>
        </w:tc>
      </w:tr>
      <w:tr w:rsidR="00055961" w:rsidTr="00862160">
        <w:tc>
          <w:tcPr>
            <w:tcW w:w="1217" w:type="dxa"/>
          </w:tcPr>
          <w:p w:rsidR="00055961" w:rsidRDefault="00055961" w:rsidP="00862160">
            <w:pPr>
              <w:jc w:val="left"/>
              <w:rPr>
                <w:szCs w:val="21"/>
              </w:rPr>
            </w:pPr>
            <w:r>
              <w:rPr>
                <w:rFonts w:hint="eastAsia"/>
                <w:szCs w:val="21"/>
              </w:rPr>
              <w:t>毕业时间</w:t>
            </w:r>
          </w:p>
        </w:tc>
        <w:tc>
          <w:tcPr>
            <w:tcW w:w="2434" w:type="dxa"/>
            <w:gridSpan w:val="2"/>
          </w:tcPr>
          <w:p w:rsidR="00055961" w:rsidRDefault="00055961" w:rsidP="00862160">
            <w:pPr>
              <w:jc w:val="left"/>
              <w:rPr>
                <w:szCs w:val="21"/>
              </w:rPr>
            </w:pPr>
          </w:p>
        </w:tc>
        <w:tc>
          <w:tcPr>
            <w:tcW w:w="1135" w:type="dxa"/>
          </w:tcPr>
          <w:p w:rsidR="00055961" w:rsidRDefault="00055961" w:rsidP="00862160">
            <w:pPr>
              <w:jc w:val="left"/>
              <w:rPr>
                <w:szCs w:val="21"/>
              </w:rPr>
            </w:pPr>
            <w:r>
              <w:rPr>
                <w:rFonts w:hint="eastAsia"/>
                <w:szCs w:val="21"/>
              </w:rPr>
              <w:t>付款方式</w:t>
            </w:r>
          </w:p>
        </w:tc>
        <w:tc>
          <w:tcPr>
            <w:tcW w:w="3736" w:type="dxa"/>
            <w:gridSpan w:val="2"/>
          </w:tcPr>
          <w:p w:rsidR="00055961" w:rsidRDefault="00497119" w:rsidP="00862160">
            <w:pPr>
              <w:ind w:firstLineChars="150" w:firstLine="315"/>
              <w:jc w:val="left"/>
              <w:rPr>
                <w:szCs w:val="21"/>
              </w:rPr>
            </w:pPr>
            <w:r>
              <w:rPr>
                <w:szCs w:val="21"/>
              </w:rPr>
              <w:pict>
                <v:rect id="_x0000_s2051" style="position:absolute;left:0;text-align:left;margin-left:.65pt;margin-top:2.35pt;width:9.8pt;height:9.75pt;z-index:251661312;mso-position-horizontal-relative:text;mso-position-vertical-relative:text"/>
              </w:pict>
            </w:r>
            <w:r>
              <w:rPr>
                <w:szCs w:val="21"/>
              </w:rPr>
              <w:pict>
                <v:rect id="_x0000_s2050" style="position:absolute;left:0;text-align:left;margin-left:59.95pt;margin-top:2.35pt;width:9.75pt;height:9.75pt;z-index:251660288;mso-position-horizontal-relative:text;mso-position-vertical-relative:text"/>
              </w:pict>
            </w:r>
            <w:r>
              <w:rPr>
                <w:szCs w:val="21"/>
              </w:rPr>
              <w:pict>
                <v:rect id="_x0000_s2052" style="position:absolute;left:0;text-align:left;margin-left:118.4pt;margin-top:2.35pt;width:8.3pt;height:9.75pt;z-index:251662336;mso-position-horizontal-relative:text;mso-position-vertical-relative:text"/>
              </w:pict>
            </w:r>
            <w:r w:rsidR="00055961">
              <w:rPr>
                <w:rFonts w:hint="eastAsia"/>
                <w:szCs w:val="21"/>
              </w:rPr>
              <w:t>银行汇款</w:t>
            </w:r>
            <w:r w:rsidR="00055961">
              <w:rPr>
                <w:rFonts w:hint="eastAsia"/>
                <w:szCs w:val="21"/>
              </w:rPr>
              <w:t xml:space="preserve">   </w:t>
            </w:r>
            <w:r w:rsidR="00055961">
              <w:rPr>
                <w:rFonts w:hint="eastAsia"/>
                <w:szCs w:val="21"/>
              </w:rPr>
              <w:t>现今付款</w:t>
            </w:r>
            <w:r w:rsidR="00055961">
              <w:rPr>
                <w:rFonts w:hint="eastAsia"/>
                <w:szCs w:val="21"/>
              </w:rPr>
              <w:t xml:space="preserve">   </w:t>
            </w:r>
            <w:r w:rsidR="00055961">
              <w:rPr>
                <w:rFonts w:hint="eastAsia"/>
                <w:szCs w:val="21"/>
              </w:rPr>
              <w:t>电子转账</w:t>
            </w:r>
          </w:p>
        </w:tc>
      </w:tr>
      <w:tr w:rsidR="00055961" w:rsidTr="00862160">
        <w:tc>
          <w:tcPr>
            <w:tcW w:w="1217" w:type="dxa"/>
          </w:tcPr>
          <w:p w:rsidR="00055961" w:rsidRDefault="00055961" w:rsidP="00862160">
            <w:pPr>
              <w:jc w:val="left"/>
              <w:rPr>
                <w:szCs w:val="21"/>
              </w:rPr>
            </w:pPr>
            <w:r>
              <w:rPr>
                <w:rFonts w:hint="eastAsia"/>
                <w:szCs w:val="21"/>
              </w:rPr>
              <w:t>公司名称</w:t>
            </w:r>
          </w:p>
        </w:tc>
        <w:tc>
          <w:tcPr>
            <w:tcW w:w="7305" w:type="dxa"/>
            <w:gridSpan w:val="5"/>
          </w:tcPr>
          <w:p w:rsidR="00055961" w:rsidRDefault="00055961" w:rsidP="00862160">
            <w:pPr>
              <w:jc w:val="left"/>
              <w:rPr>
                <w:szCs w:val="21"/>
              </w:rPr>
            </w:pPr>
          </w:p>
        </w:tc>
      </w:tr>
      <w:tr w:rsidR="00055961" w:rsidTr="00862160">
        <w:tc>
          <w:tcPr>
            <w:tcW w:w="1217" w:type="dxa"/>
          </w:tcPr>
          <w:p w:rsidR="00055961" w:rsidRDefault="00055961"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055961" w:rsidRDefault="00055961" w:rsidP="00862160">
            <w:pPr>
              <w:jc w:val="left"/>
              <w:rPr>
                <w:szCs w:val="21"/>
              </w:rPr>
            </w:pPr>
          </w:p>
        </w:tc>
        <w:tc>
          <w:tcPr>
            <w:tcW w:w="1300" w:type="dxa"/>
          </w:tcPr>
          <w:p w:rsidR="00055961" w:rsidRDefault="00055961"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055961" w:rsidRDefault="00055961" w:rsidP="00862160">
            <w:pPr>
              <w:jc w:val="left"/>
              <w:rPr>
                <w:szCs w:val="21"/>
              </w:rPr>
            </w:pPr>
          </w:p>
        </w:tc>
      </w:tr>
      <w:tr w:rsidR="00055961" w:rsidTr="00862160">
        <w:tc>
          <w:tcPr>
            <w:tcW w:w="1217" w:type="dxa"/>
          </w:tcPr>
          <w:p w:rsidR="00055961" w:rsidRDefault="00055961"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055961" w:rsidRDefault="00055961" w:rsidP="00862160">
            <w:pPr>
              <w:jc w:val="left"/>
              <w:rPr>
                <w:szCs w:val="21"/>
              </w:rPr>
            </w:pPr>
          </w:p>
        </w:tc>
        <w:tc>
          <w:tcPr>
            <w:tcW w:w="1300" w:type="dxa"/>
          </w:tcPr>
          <w:p w:rsidR="00055961" w:rsidRDefault="00055961"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055961" w:rsidRDefault="00055961" w:rsidP="00862160">
            <w:pPr>
              <w:jc w:val="left"/>
              <w:rPr>
                <w:szCs w:val="21"/>
              </w:rPr>
            </w:pPr>
          </w:p>
        </w:tc>
      </w:tr>
      <w:tr w:rsidR="00055961" w:rsidTr="00862160">
        <w:tc>
          <w:tcPr>
            <w:tcW w:w="1217" w:type="dxa"/>
          </w:tcPr>
          <w:p w:rsidR="00055961" w:rsidRDefault="00055961" w:rsidP="00862160">
            <w:pPr>
              <w:jc w:val="left"/>
              <w:rPr>
                <w:szCs w:val="21"/>
              </w:rPr>
            </w:pPr>
            <w:r>
              <w:rPr>
                <w:rFonts w:hint="eastAsia"/>
                <w:szCs w:val="21"/>
              </w:rPr>
              <w:t>电子邮箱</w:t>
            </w:r>
          </w:p>
        </w:tc>
        <w:tc>
          <w:tcPr>
            <w:tcW w:w="3569" w:type="dxa"/>
            <w:gridSpan w:val="3"/>
          </w:tcPr>
          <w:p w:rsidR="00055961" w:rsidRDefault="00055961" w:rsidP="00862160">
            <w:pPr>
              <w:jc w:val="left"/>
              <w:rPr>
                <w:szCs w:val="21"/>
              </w:rPr>
            </w:pPr>
          </w:p>
        </w:tc>
        <w:tc>
          <w:tcPr>
            <w:tcW w:w="1300" w:type="dxa"/>
          </w:tcPr>
          <w:p w:rsidR="00055961" w:rsidRDefault="00055961" w:rsidP="00862160">
            <w:pPr>
              <w:jc w:val="left"/>
              <w:rPr>
                <w:szCs w:val="21"/>
              </w:rPr>
            </w:pPr>
            <w:r>
              <w:rPr>
                <w:rFonts w:hint="eastAsia"/>
                <w:szCs w:val="21"/>
              </w:rPr>
              <w:t>单位性质</w:t>
            </w:r>
          </w:p>
        </w:tc>
        <w:tc>
          <w:tcPr>
            <w:tcW w:w="2436" w:type="dxa"/>
          </w:tcPr>
          <w:p w:rsidR="00055961" w:rsidRDefault="00055961" w:rsidP="00862160">
            <w:pPr>
              <w:jc w:val="left"/>
              <w:rPr>
                <w:szCs w:val="21"/>
              </w:rPr>
            </w:pPr>
          </w:p>
        </w:tc>
      </w:tr>
      <w:tr w:rsidR="00055961" w:rsidTr="00862160">
        <w:tc>
          <w:tcPr>
            <w:tcW w:w="1217" w:type="dxa"/>
          </w:tcPr>
          <w:p w:rsidR="00055961" w:rsidRDefault="00055961" w:rsidP="00862160">
            <w:pPr>
              <w:jc w:val="left"/>
              <w:rPr>
                <w:szCs w:val="21"/>
              </w:rPr>
            </w:pPr>
            <w:r>
              <w:rPr>
                <w:rFonts w:hint="eastAsia"/>
                <w:szCs w:val="21"/>
              </w:rPr>
              <w:t>通信地址</w:t>
            </w:r>
          </w:p>
        </w:tc>
        <w:tc>
          <w:tcPr>
            <w:tcW w:w="7305" w:type="dxa"/>
            <w:gridSpan w:val="5"/>
          </w:tcPr>
          <w:p w:rsidR="00055961" w:rsidRDefault="00055961" w:rsidP="00862160">
            <w:pPr>
              <w:jc w:val="left"/>
              <w:rPr>
                <w:szCs w:val="21"/>
              </w:rPr>
            </w:pPr>
          </w:p>
        </w:tc>
      </w:tr>
      <w:tr w:rsidR="00055961" w:rsidTr="00862160">
        <w:tc>
          <w:tcPr>
            <w:tcW w:w="8522" w:type="dxa"/>
            <w:gridSpan w:val="6"/>
          </w:tcPr>
          <w:p w:rsidR="00055961" w:rsidRDefault="00055961" w:rsidP="00862160">
            <w:pPr>
              <w:jc w:val="left"/>
              <w:rPr>
                <w:szCs w:val="21"/>
              </w:rPr>
            </w:pPr>
            <w:r>
              <w:rPr>
                <w:rFonts w:hint="eastAsia"/>
                <w:szCs w:val="21"/>
              </w:rPr>
              <w:t>工作简历</w:t>
            </w:r>
          </w:p>
        </w:tc>
      </w:tr>
      <w:tr w:rsidR="00055961" w:rsidTr="00862160">
        <w:trPr>
          <w:trHeight w:val="2425"/>
        </w:trPr>
        <w:tc>
          <w:tcPr>
            <w:tcW w:w="8522" w:type="dxa"/>
            <w:gridSpan w:val="6"/>
          </w:tcPr>
          <w:p w:rsidR="00055961" w:rsidRDefault="00055961" w:rsidP="00862160">
            <w:pPr>
              <w:jc w:val="left"/>
              <w:rPr>
                <w:szCs w:val="21"/>
              </w:rPr>
            </w:pPr>
          </w:p>
        </w:tc>
      </w:tr>
      <w:tr w:rsidR="00055961" w:rsidTr="00862160">
        <w:tc>
          <w:tcPr>
            <w:tcW w:w="8522" w:type="dxa"/>
            <w:gridSpan w:val="6"/>
          </w:tcPr>
          <w:p w:rsidR="00055961" w:rsidRDefault="00055961" w:rsidP="00862160">
            <w:pPr>
              <w:jc w:val="left"/>
              <w:rPr>
                <w:szCs w:val="21"/>
              </w:rPr>
            </w:pPr>
            <w:r>
              <w:rPr>
                <w:rFonts w:hint="eastAsia"/>
                <w:szCs w:val="21"/>
              </w:rPr>
              <w:t>学习建议</w:t>
            </w:r>
          </w:p>
        </w:tc>
      </w:tr>
    </w:tbl>
    <w:p w:rsidR="00055961" w:rsidRDefault="00055961" w:rsidP="00055961">
      <w:pPr>
        <w:jc w:val="left"/>
        <w:rPr>
          <w:szCs w:val="21"/>
        </w:rPr>
      </w:pP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spacing w:line="380" w:lineRule="exact"/>
        <w:ind w:firstLineChars="200" w:firstLine="480"/>
        <w:rPr>
          <w:rFonts w:asciiTheme="minorEastAsia" w:hAnsiTheme="minorEastAsia" w:cstheme="minorEastAsia"/>
          <w:sz w:val="24"/>
        </w:rPr>
      </w:pPr>
    </w:p>
    <w:p w:rsidR="00055961" w:rsidRDefault="00055961" w:rsidP="00055961">
      <w:pPr>
        <w:spacing w:line="380" w:lineRule="exact"/>
        <w:ind w:firstLineChars="200" w:firstLine="480"/>
        <w:rPr>
          <w:rFonts w:asciiTheme="minorEastAsia" w:hAnsiTheme="minorEastAsia" w:cstheme="minorEastAsia"/>
          <w:sz w:val="24"/>
        </w:rPr>
      </w:pPr>
    </w:p>
    <w:p w:rsidR="00077742" w:rsidRDefault="00055961" w:rsidP="00055961">
      <w:pPr>
        <w:spacing w:line="380" w:lineRule="exact"/>
        <w:ind w:firstLineChars="200" w:firstLine="480"/>
        <w:rPr>
          <w:rFonts w:asciiTheme="minorEastAsia" w:hAnsiTheme="minorEastAsia" w:cstheme="minorEastAsia"/>
          <w:sz w:val="24"/>
        </w:rPr>
      </w:pPr>
      <w:r>
        <w:rPr>
          <w:rFonts w:asciiTheme="minorEastAsia" w:hAnsiTheme="minorEastAsia" w:cstheme="minorEastAsia"/>
          <w:sz w:val="24"/>
        </w:rPr>
        <w:t xml:space="preserve"> </w:t>
      </w:r>
    </w:p>
    <w:p w:rsidR="00077742" w:rsidRDefault="00077742">
      <w:pPr>
        <w:spacing w:line="380" w:lineRule="exact"/>
        <w:rPr>
          <w:sz w:val="24"/>
        </w:rPr>
      </w:pPr>
    </w:p>
    <w:sectPr w:rsidR="00077742" w:rsidSect="000777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A4" w:rsidRDefault="006651A4" w:rsidP="00055961">
      <w:r>
        <w:separator/>
      </w:r>
    </w:p>
  </w:endnote>
  <w:endnote w:type="continuationSeparator" w:id="0">
    <w:p w:rsidR="006651A4" w:rsidRDefault="006651A4" w:rsidP="00055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A4" w:rsidRDefault="006651A4" w:rsidP="00055961">
      <w:r>
        <w:separator/>
      </w:r>
    </w:p>
  </w:footnote>
  <w:footnote w:type="continuationSeparator" w:id="0">
    <w:p w:rsidR="006651A4" w:rsidRDefault="006651A4" w:rsidP="00055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26EE4"/>
    <w:multiLevelType w:val="singleLevel"/>
    <w:tmpl w:val="59926EE4"/>
    <w:lvl w:ilvl="0">
      <w:start w:val="4"/>
      <w:numFmt w:val="chineseCounting"/>
      <w:suff w:val="nothing"/>
      <w:lvlText w:val="%1、"/>
      <w:lvlJc w:val="left"/>
    </w:lvl>
  </w:abstractNum>
  <w:abstractNum w:abstractNumId="1">
    <w:nsid w:val="59926F56"/>
    <w:multiLevelType w:val="singleLevel"/>
    <w:tmpl w:val="59926F56"/>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682D3D"/>
    <w:rsid w:val="00055961"/>
    <w:rsid w:val="00077742"/>
    <w:rsid w:val="00497119"/>
    <w:rsid w:val="00506128"/>
    <w:rsid w:val="006651A4"/>
    <w:rsid w:val="0073761B"/>
    <w:rsid w:val="0D682D3D"/>
    <w:rsid w:val="35042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7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7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55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55961"/>
    <w:rPr>
      <w:kern w:val="2"/>
      <w:sz w:val="18"/>
      <w:szCs w:val="18"/>
    </w:rPr>
  </w:style>
  <w:style w:type="paragraph" w:styleId="a5">
    <w:name w:val="footer"/>
    <w:basedOn w:val="a"/>
    <w:link w:val="Char0"/>
    <w:rsid w:val="00055961"/>
    <w:pPr>
      <w:tabs>
        <w:tab w:val="center" w:pos="4153"/>
        <w:tab w:val="right" w:pos="8306"/>
      </w:tabs>
      <w:snapToGrid w:val="0"/>
      <w:jc w:val="left"/>
    </w:pPr>
    <w:rPr>
      <w:sz w:val="18"/>
      <w:szCs w:val="18"/>
    </w:rPr>
  </w:style>
  <w:style w:type="character" w:customStyle="1" w:styleId="Char0">
    <w:name w:val="页脚 Char"/>
    <w:basedOn w:val="a0"/>
    <w:link w:val="a5"/>
    <w:rsid w:val="00055961"/>
    <w:rPr>
      <w:kern w:val="2"/>
      <w:sz w:val="18"/>
      <w:szCs w:val="18"/>
    </w:rPr>
  </w:style>
  <w:style w:type="paragraph" w:styleId="a6">
    <w:name w:val="Balloon Text"/>
    <w:basedOn w:val="a"/>
    <w:link w:val="Char1"/>
    <w:rsid w:val="00055961"/>
    <w:rPr>
      <w:sz w:val="18"/>
      <w:szCs w:val="18"/>
    </w:rPr>
  </w:style>
  <w:style w:type="character" w:customStyle="1" w:styleId="Char1">
    <w:name w:val="批注框文本 Char"/>
    <w:basedOn w:val="a0"/>
    <w:link w:val="a6"/>
    <w:rsid w:val="0005596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2017-11-10T02:57:00Z</dcterms:created>
  <dcterms:modified xsi:type="dcterms:W3CDTF">2018-06-15T03:44:00Z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