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4C" w:rsidRDefault="00E830C9">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noProof/>
          <w:sz w:val="24"/>
        </w:rPr>
        <w:drawing>
          <wp:inline distT="0" distB="0" distL="114300" distR="114300">
            <wp:extent cx="2419350" cy="638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2419350" cy="638175"/>
                    </a:xfrm>
                    <a:prstGeom prst="rect">
                      <a:avLst/>
                    </a:prstGeom>
                    <a:noFill/>
                    <a:ln w="9525">
                      <a:noFill/>
                    </a:ln>
                  </pic:spPr>
                </pic:pic>
              </a:graphicData>
            </a:graphic>
          </wp:inline>
        </w:drawing>
      </w:r>
    </w:p>
    <w:p w:rsidR="002B214C" w:rsidRDefault="00E830C9">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中国人民大学可持续发展管理专业</w:t>
      </w:r>
    </w:p>
    <w:p w:rsidR="002B214C" w:rsidRDefault="00E830C9">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人口可持续发展方向招生简章成都班</w:t>
      </w:r>
    </w:p>
    <w:p w:rsidR="002B214C" w:rsidRDefault="002B214C">
      <w:pPr>
        <w:spacing w:line="360" w:lineRule="exact"/>
        <w:rPr>
          <w:rFonts w:asciiTheme="minorEastAsia" w:eastAsiaTheme="minorEastAsia" w:hAnsiTheme="minorEastAsia" w:cstheme="minorEastAsia"/>
          <w:sz w:val="24"/>
        </w:rPr>
      </w:pP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2B214C" w:rsidRDefault="002B214C">
      <w:pPr>
        <w:spacing w:line="360" w:lineRule="exact"/>
        <w:jc w:val="left"/>
        <w:rPr>
          <w:rFonts w:asciiTheme="minorEastAsia" w:eastAsiaTheme="minorEastAsia" w:hAnsiTheme="minorEastAsia" w:cstheme="minorEastAsia"/>
          <w:sz w:val="24"/>
        </w:rPr>
      </w:pPr>
    </w:p>
    <w:p w:rsidR="002B214C" w:rsidRDefault="00E830C9">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一、专业简介</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67456" behindDoc="1" locked="0" layoutInCell="1" allowOverlap="1">
            <wp:simplePos x="0" y="0"/>
            <wp:positionH relativeFrom="margin">
              <wp:posOffset>1275080</wp:posOffset>
            </wp:positionH>
            <wp:positionV relativeFrom="paragraph">
              <wp:posOffset>593725</wp:posOffset>
            </wp:positionV>
            <wp:extent cx="3133725" cy="3133725"/>
            <wp:effectExtent l="0" t="0" r="9525" b="9525"/>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6"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hyperlink r:id="rId7" w:tgtFrame="https://baike.baidu.com/item/%E4%B8%AD%E5%9B%BD%E4%BA%BA%E6%B0%91%E5%A4%A7%E5%AD%A6%E5%86%9C%E4%B8%9A%E4%B8%8E%E5%86%9C%E6%9D%91%E5%8F%91%E5%B1%95%E5%AD%A6%E9%99%A2/_blank" w:history="1">
        <w:r>
          <w:rPr>
            <w:rFonts w:asciiTheme="minorEastAsia" w:eastAsiaTheme="minorEastAsia" w:hAnsiTheme="minorEastAsia" w:cstheme="minorEastAsia" w:hint="eastAsia"/>
            <w:sz w:val="24"/>
          </w:rPr>
          <w:t>中国人民大学</w:t>
        </w:r>
      </w:hyperlink>
      <w:r>
        <w:rPr>
          <w:rFonts w:asciiTheme="minorEastAsia" w:eastAsiaTheme="minorEastAsia" w:hAnsiTheme="minorEastAsia" w:cstheme="minorEastAsia" w:hint="eastAsia"/>
          <w:sz w:val="24"/>
        </w:rPr>
        <w:t>农业与农村发展学院是2004年在原农业经济系的基础上组建而成的，原农业经济系是我国综合性重点大学中成立最早、最有影响的“三农”问题研究学系。学院于1986年取得博士学位授予权，1988年被原国家教委评定为国家级重点学科，2007年再次被评为国家级重点学科。</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人口问题是一个国家或地区可持续发展的前提。人口规模是否合理,对一个国家或地区未来的经济、社会和生态环境可持续发展影响深远。“可持续发展”是科学发展观</w:t>
      </w:r>
      <w:bookmarkStart w:id="0" w:name="_GoBack"/>
      <w:bookmarkEnd w:id="0"/>
      <w:r>
        <w:rPr>
          <w:rFonts w:asciiTheme="minorEastAsia" w:eastAsiaTheme="minorEastAsia" w:hAnsiTheme="minorEastAsia" w:cstheme="minorEastAsia" w:hint="eastAsia"/>
          <w:sz w:val="24"/>
        </w:rPr>
        <w:t>和社会主义和谐社会建设的内在要求和基本内涵。也是实现“中国梦”的具体体现。</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为了适应时代的高速发展，培养更多可持续发展管理的高级专门人才，中国人民大学特在成都设立课程研修班，为成都及周边学员提供与本部一致的可持续发展管理专业（人口可持续发展方向）教务教学内容。</w:t>
      </w:r>
    </w:p>
    <w:p w:rsidR="002B214C" w:rsidRDefault="002B214C">
      <w:pPr>
        <w:spacing w:line="360" w:lineRule="exact"/>
        <w:jc w:val="left"/>
        <w:rPr>
          <w:rFonts w:asciiTheme="minorEastAsia" w:eastAsiaTheme="minorEastAsia" w:hAnsiTheme="minorEastAsia" w:cstheme="minorEastAsia"/>
          <w:sz w:val="24"/>
        </w:rPr>
      </w:pPr>
    </w:p>
    <w:p w:rsidR="002B214C" w:rsidRDefault="00E830C9">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二、培养目标</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1、掌握马克思主义的基本理论和专业知识，热爱祖国，具有良好的道德品质、较强的事业心、创新能力和献身精神，愿为社会主义现代化建设服务的高层次、高素质的专门人才；</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2、掌握本学科内坚实的基础理论和系统的专门知识，具有从事科学研究工作或独立承担技术工作的能力。</w:t>
      </w:r>
    </w:p>
    <w:p w:rsidR="002B214C" w:rsidRDefault="002B214C">
      <w:pPr>
        <w:spacing w:line="360" w:lineRule="exact"/>
        <w:jc w:val="left"/>
        <w:rPr>
          <w:rFonts w:asciiTheme="minorEastAsia" w:eastAsiaTheme="minorEastAsia" w:hAnsiTheme="minorEastAsia" w:cstheme="minorEastAsia"/>
          <w:sz w:val="24"/>
        </w:rPr>
      </w:pPr>
    </w:p>
    <w:p w:rsidR="002B214C" w:rsidRDefault="00E830C9">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三、专业优势</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1、中国人民大学农业与农村发展学院是唯一同时既为“211工程”重点建设学科，又是“985工程”中国农村发展研究哲学社会科学创新Ⅰ类基地的学院；</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2、学院实力雄厚，拥有多个相关的国家级重点科研基地，对该院的研究生教学具有直接的助推作用；</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3、可持续发展管理专业是集经济学与管理学于一体的交叉专业，培养管理</w:t>
      </w:r>
      <w:r>
        <w:rPr>
          <w:rFonts w:asciiTheme="minorEastAsia" w:eastAsiaTheme="minorEastAsia" w:hAnsiTheme="minorEastAsia" w:cstheme="minorEastAsia" w:hint="eastAsia"/>
          <w:sz w:val="24"/>
        </w:rPr>
        <w:lastRenderedPageBreak/>
        <w:t>与金融一体化的综合人才，达到学员学习知识的最大实用性；</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4、本专业学费仅为2.58万元，相比其他985、211高校管理学类专业费用低1-2万元；</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5、采用教师授课、案例教学、课堂讨论等多种教学方式。由教授、副教授担任硕士毕业论文导师，指导学员的论文写作，提升学员的能力水平；</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6、课余学员可参加教务中心组织的沙龙活动、名师讲座，融入人大全球校友网络，结校友，获高端人脉资源。</w:t>
      </w:r>
    </w:p>
    <w:p w:rsidR="002B214C" w:rsidRDefault="002B214C">
      <w:pPr>
        <w:spacing w:line="360" w:lineRule="exact"/>
        <w:jc w:val="left"/>
        <w:rPr>
          <w:rFonts w:asciiTheme="minorEastAsia" w:eastAsiaTheme="minorEastAsia" w:hAnsiTheme="minorEastAsia" w:cstheme="minorEastAsia"/>
          <w:sz w:val="24"/>
        </w:rPr>
      </w:pPr>
    </w:p>
    <w:p w:rsidR="002B214C" w:rsidRDefault="00E830C9">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四、招生条件</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1、坚持四项基本原则，表现良好的业务骨干，身体健康，能坚持在职学习；</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2、国民教育序列大学本科毕业，并获得学士学位者；</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3、大专学历者或本科无学位者，可参加研修班课程的学习；</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77696" behindDoc="1" locked="0" layoutInCell="1" allowOverlap="1">
            <wp:simplePos x="0" y="0"/>
            <wp:positionH relativeFrom="margin">
              <wp:posOffset>1494155</wp:posOffset>
            </wp:positionH>
            <wp:positionV relativeFrom="paragraph">
              <wp:posOffset>83185</wp:posOffset>
            </wp:positionV>
            <wp:extent cx="3133725" cy="3133725"/>
            <wp:effectExtent l="0" t="0" r="9525" b="9525"/>
            <wp:wrapNone/>
            <wp:docPr id="3" name="图片 3"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图标"/>
                    <pic:cNvPicPr>
                      <a:picLocks noChangeAspect="1" noChangeArrowheads="1"/>
                    </pic:cNvPicPr>
                  </pic:nvPicPr>
                  <pic:blipFill>
                    <a:blip r:embed="rId6"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4"/>
        </w:rPr>
        <w:t>4、报名时间：正在报名中；</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5、报名要求：填写课程研修班报名登记表，有论著(包括著作、论文、调查报告)者交复印件。</w:t>
      </w:r>
    </w:p>
    <w:p w:rsidR="002B214C" w:rsidRDefault="002B214C">
      <w:pPr>
        <w:spacing w:line="360" w:lineRule="exact"/>
        <w:jc w:val="left"/>
        <w:rPr>
          <w:rFonts w:asciiTheme="minorEastAsia" w:eastAsiaTheme="minorEastAsia" w:hAnsiTheme="minorEastAsia" w:cstheme="minorEastAsia"/>
          <w:sz w:val="24"/>
        </w:rPr>
      </w:pPr>
    </w:p>
    <w:p w:rsidR="002B214C" w:rsidRDefault="00E830C9">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五、课程与师资</w:t>
      </w:r>
    </w:p>
    <w:p w:rsidR="002B214C" w:rsidRDefault="002B214C">
      <w:pPr>
        <w:spacing w:line="360" w:lineRule="exact"/>
        <w:rPr>
          <w:rFonts w:asciiTheme="minorEastAsia" w:eastAsiaTheme="minorEastAsia" w:hAnsiTheme="minorEastAsia" w:cstheme="minorEastAsia"/>
          <w:sz w:val="24"/>
        </w:rPr>
      </w:pPr>
    </w:p>
    <w:tbl>
      <w:tblPr>
        <w:tblW w:w="9056"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491"/>
        <w:gridCol w:w="1276"/>
        <w:gridCol w:w="1276"/>
        <w:gridCol w:w="2213"/>
      </w:tblGrid>
      <w:tr w:rsidR="002B214C">
        <w:trPr>
          <w:trHeight w:val="567"/>
          <w:jc w:val="center"/>
        </w:trPr>
        <w:tc>
          <w:tcPr>
            <w:tcW w:w="9056" w:type="dxa"/>
            <w:gridSpan w:val="5"/>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课 程 设 置</w:t>
            </w:r>
          </w:p>
        </w:tc>
      </w:tr>
      <w:tr w:rsidR="002B214C">
        <w:trPr>
          <w:trHeight w:val="567"/>
          <w:jc w:val="center"/>
        </w:trPr>
        <w:tc>
          <w:tcPr>
            <w:tcW w:w="1800" w:type="dxa"/>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公共课</w:t>
            </w:r>
          </w:p>
        </w:tc>
        <w:tc>
          <w:tcPr>
            <w:tcW w:w="2491" w:type="dxa"/>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中国特色社会主义理论</w:t>
            </w:r>
          </w:p>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与实践研究</w:t>
            </w:r>
          </w:p>
        </w:tc>
        <w:tc>
          <w:tcPr>
            <w:tcW w:w="2552" w:type="dxa"/>
            <w:gridSpan w:val="2"/>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自然辩证法概论</w:t>
            </w:r>
          </w:p>
        </w:tc>
        <w:tc>
          <w:tcPr>
            <w:tcW w:w="2213" w:type="dxa"/>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语言基础</w:t>
            </w:r>
          </w:p>
        </w:tc>
      </w:tr>
      <w:tr w:rsidR="002B214C">
        <w:trPr>
          <w:trHeight w:val="567"/>
          <w:jc w:val="center"/>
        </w:trPr>
        <w:tc>
          <w:tcPr>
            <w:tcW w:w="1800" w:type="dxa"/>
            <w:shd w:val="clear" w:color="auto" w:fill="auto"/>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学科基础课</w:t>
            </w:r>
          </w:p>
        </w:tc>
        <w:tc>
          <w:tcPr>
            <w:tcW w:w="3767" w:type="dxa"/>
            <w:gridSpan w:val="2"/>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现代管理学</w:t>
            </w:r>
          </w:p>
        </w:tc>
        <w:tc>
          <w:tcPr>
            <w:tcW w:w="3489" w:type="dxa"/>
            <w:gridSpan w:val="2"/>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发展经济学</w:t>
            </w:r>
          </w:p>
        </w:tc>
      </w:tr>
      <w:tr w:rsidR="002B214C">
        <w:trPr>
          <w:trHeight w:val="567"/>
          <w:jc w:val="center"/>
        </w:trPr>
        <w:tc>
          <w:tcPr>
            <w:tcW w:w="1800" w:type="dxa"/>
            <w:shd w:val="clear" w:color="auto" w:fill="auto"/>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专业课</w:t>
            </w:r>
          </w:p>
        </w:tc>
        <w:tc>
          <w:tcPr>
            <w:tcW w:w="2491" w:type="dxa"/>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微型金融学</w:t>
            </w:r>
          </w:p>
        </w:tc>
        <w:tc>
          <w:tcPr>
            <w:tcW w:w="1276" w:type="dxa"/>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发展管理</w:t>
            </w:r>
          </w:p>
        </w:tc>
        <w:tc>
          <w:tcPr>
            <w:tcW w:w="1276" w:type="dxa"/>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发展理论</w:t>
            </w:r>
          </w:p>
        </w:tc>
        <w:tc>
          <w:tcPr>
            <w:tcW w:w="2213" w:type="dxa"/>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比较发展经验研究</w:t>
            </w:r>
          </w:p>
        </w:tc>
      </w:tr>
      <w:tr w:rsidR="002B214C">
        <w:trPr>
          <w:trHeight w:val="567"/>
          <w:jc w:val="center"/>
        </w:trPr>
        <w:tc>
          <w:tcPr>
            <w:tcW w:w="1800" w:type="dxa"/>
            <w:shd w:val="clear" w:color="auto" w:fill="auto"/>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方法课</w:t>
            </w:r>
          </w:p>
        </w:tc>
        <w:tc>
          <w:tcPr>
            <w:tcW w:w="3767" w:type="dxa"/>
            <w:gridSpan w:val="2"/>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经济与管理研究方法</w:t>
            </w:r>
          </w:p>
        </w:tc>
        <w:tc>
          <w:tcPr>
            <w:tcW w:w="3489" w:type="dxa"/>
            <w:gridSpan w:val="2"/>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案例研究方法</w:t>
            </w:r>
          </w:p>
        </w:tc>
      </w:tr>
      <w:tr w:rsidR="002B214C">
        <w:trPr>
          <w:trHeight w:val="567"/>
          <w:jc w:val="center"/>
        </w:trPr>
        <w:tc>
          <w:tcPr>
            <w:tcW w:w="1800" w:type="dxa"/>
            <w:shd w:val="clear" w:color="auto" w:fill="auto"/>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选修课</w:t>
            </w:r>
          </w:p>
        </w:tc>
        <w:tc>
          <w:tcPr>
            <w:tcW w:w="3767" w:type="dxa"/>
            <w:gridSpan w:val="2"/>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乡村旅游学</w:t>
            </w:r>
          </w:p>
        </w:tc>
        <w:tc>
          <w:tcPr>
            <w:tcW w:w="3489" w:type="dxa"/>
            <w:gridSpan w:val="2"/>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绿色经济理论与实务</w:t>
            </w:r>
          </w:p>
        </w:tc>
      </w:tr>
      <w:tr w:rsidR="002B214C">
        <w:trPr>
          <w:trHeight w:val="567"/>
          <w:jc w:val="center"/>
        </w:trPr>
        <w:tc>
          <w:tcPr>
            <w:tcW w:w="1800" w:type="dxa"/>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先修课</w:t>
            </w:r>
          </w:p>
        </w:tc>
        <w:tc>
          <w:tcPr>
            <w:tcW w:w="3767" w:type="dxa"/>
            <w:gridSpan w:val="2"/>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管理学</w:t>
            </w:r>
          </w:p>
        </w:tc>
        <w:tc>
          <w:tcPr>
            <w:tcW w:w="3489" w:type="dxa"/>
            <w:gridSpan w:val="2"/>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经济学管理</w:t>
            </w:r>
          </w:p>
        </w:tc>
      </w:tr>
      <w:tr w:rsidR="002B214C">
        <w:trPr>
          <w:trHeight w:val="567"/>
          <w:jc w:val="center"/>
        </w:trPr>
        <w:tc>
          <w:tcPr>
            <w:tcW w:w="1800" w:type="dxa"/>
            <w:vMerge w:val="restart"/>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前沿讲座</w:t>
            </w:r>
          </w:p>
        </w:tc>
        <w:tc>
          <w:tcPr>
            <w:tcW w:w="7256" w:type="dxa"/>
            <w:gridSpan w:val="4"/>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知识经济与可持续发展研究解析</w:t>
            </w:r>
          </w:p>
        </w:tc>
      </w:tr>
      <w:tr w:rsidR="002B214C">
        <w:trPr>
          <w:trHeight w:val="567"/>
          <w:jc w:val="center"/>
        </w:trPr>
        <w:tc>
          <w:tcPr>
            <w:tcW w:w="1800" w:type="dxa"/>
            <w:vMerge/>
            <w:tcMar>
              <w:top w:w="0" w:type="dxa"/>
              <w:left w:w="0" w:type="dxa"/>
              <w:bottom w:w="0" w:type="dxa"/>
              <w:right w:w="0" w:type="dxa"/>
            </w:tcMar>
            <w:vAlign w:val="center"/>
          </w:tcPr>
          <w:p w:rsidR="002B214C" w:rsidRDefault="002B214C">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企业可持续发展管理功能分析专题讲座</w:t>
            </w:r>
          </w:p>
        </w:tc>
      </w:tr>
      <w:tr w:rsidR="002B214C">
        <w:trPr>
          <w:trHeight w:val="567"/>
          <w:jc w:val="center"/>
        </w:trPr>
        <w:tc>
          <w:tcPr>
            <w:tcW w:w="1800" w:type="dxa"/>
            <w:vMerge/>
            <w:tcMar>
              <w:top w:w="0" w:type="dxa"/>
              <w:left w:w="0" w:type="dxa"/>
              <w:bottom w:w="0" w:type="dxa"/>
              <w:right w:w="0" w:type="dxa"/>
            </w:tcMar>
            <w:vAlign w:val="center"/>
          </w:tcPr>
          <w:p w:rsidR="002B214C" w:rsidRDefault="002B214C">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城市进化进程中的失地农民进程研究浅析</w:t>
            </w:r>
          </w:p>
        </w:tc>
      </w:tr>
      <w:tr w:rsidR="002B214C">
        <w:trPr>
          <w:trHeight w:val="567"/>
          <w:jc w:val="center"/>
        </w:trPr>
        <w:tc>
          <w:tcPr>
            <w:tcW w:w="1800" w:type="dxa"/>
            <w:vMerge/>
            <w:tcMar>
              <w:top w:w="0" w:type="dxa"/>
              <w:left w:w="0" w:type="dxa"/>
              <w:bottom w:w="0" w:type="dxa"/>
              <w:right w:w="0" w:type="dxa"/>
            </w:tcMar>
            <w:vAlign w:val="center"/>
          </w:tcPr>
          <w:p w:rsidR="002B214C" w:rsidRDefault="002B214C">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2B214C" w:rsidRDefault="00E830C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浅议</w:t>
            </w:r>
            <w:hyperlink r:id="rId8" w:tgtFrame="http://xueshu.baidu.com/_blank" w:history="1">
              <w:r>
                <w:rPr>
                  <w:rFonts w:asciiTheme="minorEastAsia" w:eastAsiaTheme="minorEastAsia" w:hAnsiTheme="minorEastAsia" w:cstheme="minorEastAsia" w:hint="eastAsia"/>
                  <w:sz w:val="24"/>
                </w:rPr>
                <w:t>可持续发展理论对工业设计发展的影响</w:t>
              </w:r>
            </w:hyperlink>
          </w:p>
        </w:tc>
      </w:tr>
      <w:tr w:rsidR="002B214C">
        <w:trPr>
          <w:trHeight w:val="567"/>
          <w:jc w:val="center"/>
        </w:trPr>
        <w:tc>
          <w:tcPr>
            <w:tcW w:w="1800" w:type="dxa"/>
            <w:vMerge/>
            <w:tcMar>
              <w:top w:w="0" w:type="dxa"/>
              <w:left w:w="0" w:type="dxa"/>
              <w:bottom w:w="0" w:type="dxa"/>
              <w:right w:w="0" w:type="dxa"/>
            </w:tcMar>
            <w:vAlign w:val="center"/>
          </w:tcPr>
          <w:p w:rsidR="002B214C" w:rsidRDefault="002B214C">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2B214C" w:rsidRDefault="00200B9F">
            <w:pPr>
              <w:jc w:val="center"/>
              <w:rPr>
                <w:rFonts w:asciiTheme="minorEastAsia" w:eastAsiaTheme="minorEastAsia" w:hAnsiTheme="minorEastAsia" w:cstheme="minorEastAsia"/>
                <w:sz w:val="24"/>
              </w:rPr>
            </w:pPr>
            <w:hyperlink r:id="rId9" w:tgtFrame="http://xueshu.baidu.com/_blank" w:history="1">
              <w:r w:rsidR="00E830C9">
                <w:rPr>
                  <w:rFonts w:asciiTheme="minorEastAsia" w:eastAsiaTheme="minorEastAsia" w:hAnsiTheme="minorEastAsia" w:cstheme="minorEastAsia" w:hint="eastAsia"/>
                  <w:sz w:val="24"/>
                </w:rPr>
                <w:t>论中国人口可持续发展战略</w:t>
              </w:r>
            </w:hyperlink>
          </w:p>
        </w:tc>
      </w:tr>
      <w:tr w:rsidR="002B214C">
        <w:trPr>
          <w:trHeight w:val="567"/>
          <w:jc w:val="center"/>
        </w:trPr>
        <w:tc>
          <w:tcPr>
            <w:tcW w:w="1800" w:type="dxa"/>
            <w:vMerge/>
            <w:tcMar>
              <w:top w:w="0" w:type="dxa"/>
              <w:left w:w="0" w:type="dxa"/>
              <w:bottom w:w="0" w:type="dxa"/>
              <w:right w:w="0" w:type="dxa"/>
            </w:tcMar>
            <w:vAlign w:val="center"/>
          </w:tcPr>
          <w:p w:rsidR="002B214C" w:rsidRDefault="002B214C">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2B214C" w:rsidRDefault="00200B9F">
            <w:pPr>
              <w:jc w:val="center"/>
              <w:rPr>
                <w:rFonts w:asciiTheme="minorEastAsia" w:eastAsiaTheme="minorEastAsia" w:hAnsiTheme="minorEastAsia" w:cstheme="minorEastAsia"/>
                <w:sz w:val="24"/>
              </w:rPr>
            </w:pPr>
            <w:hyperlink r:id="rId10" w:tgtFrame="http://xueshu.baidu.com/_blank" w:history="1">
              <w:r w:rsidR="00E830C9">
                <w:rPr>
                  <w:rFonts w:asciiTheme="minorEastAsia" w:eastAsiaTheme="minorEastAsia" w:hAnsiTheme="minorEastAsia" w:cstheme="minorEastAsia" w:hint="eastAsia"/>
                  <w:sz w:val="24"/>
                </w:rPr>
                <w:t>人口政策与人口可持续发展研究</w:t>
              </w:r>
            </w:hyperlink>
            <w:r w:rsidR="00E830C9">
              <w:rPr>
                <w:rFonts w:asciiTheme="minorEastAsia" w:eastAsiaTheme="minorEastAsia" w:hAnsiTheme="minorEastAsia" w:cstheme="minorEastAsia" w:hint="eastAsia"/>
                <w:sz w:val="24"/>
              </w:rPr>
              <w:t>专题讲座</w:t>
            </w:r>
          </w:p>
        </w:tc>
      </w:tr>
    </w:tbl>
    <w:p w:rsidR="002B214C" w:rsidRDefault="00E830C9">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注：具体课程以实际为准</w:t>
      </w:r>
    </w:p>
    <w:p w:rsidR="002B214C" w:rsidRDefault="002B214C">
      <w:pPr>
        <w:spacing w:line="360" w:lineRule="exact"/>
        <w:jc w:val="left"/>
        <w:rPr>
          <w:rFonts w:asciiTheme="minorEastAsia" w:eastAsiaTheme="minorEastAsia" w:hAnsiTheme="minorEastAsia" w:cstheme="minorEastAsia"/>
          <w:sz w:val="24"/>
        </w:rPr>
      </w:pP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部分师资：唐忠教授、温铁军教授、汪三贵教授、孔祥智教授、张利庠教授、郑风田教授、朱信凯教授、马九杰教授、曾寅初教授、王志刚教授、陈卫平教授、生吉萍教授、周立教授、杨伟国教授、刘刚教授、毛学峰副教授、柯水发副教授、辛毅副教授、吕亚荣副教授等。 </w:t>
      </w:r>
    </w:p>
    <w:p w:rsidR="002B214C" w:rsidRDefault="002B214C">
      <w:pPr>
        <w:spacing w:line="360" w:lineRule="exact"/>
        <w:jc w:val="left"/>
        <w:rPr>
          <w:rFonts w:asciiTheme="minorEastAsia" w:eastAsiaTheme="minorEastAsia" w:hAnsiTheme="minorEastAsia" w:cstheme="minorEastAsia"/>
          <w:sz w:val="24"/>
        </w:rPr>
      </w:pPr>
    </w:p>
    <w:p w:rsidR="002B214C" w:rsidRDefault="00E830C9">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六、学制及学费</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1、学制：2年</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2、费用：学费25800元，不含教学管理费、教材资料费和论文指导答辩费。</w:t>
      </w:r>
    </w:p>
    <w:p w:rsidR="002B214C" w:rsidRDefault="002B214C">
      <w:pPr>
        <w:spacing w:line="360" w:lineRule="exact"/>
        <w:jc w:val="left"/>
        <w:rPr>
          <w:rFonts w:asciiTheme="minorEastAsia" w:eastAsiaTheme="minorEastAsia" w:hAnsiTheme="minorEastAsia" w:cstheme="minorEastAsia"/>
          <w:sz w:val="24"/>
        </w:rPr>
      </w:pPr>
    </w:p>
    <w:p w:rsidR="002B214C" w:rsidRDefault="00E830C9">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七、学习方式</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87936" behindDoc="1" locked="0" layoutInCell="1" allowOverlap="1">
            <wp:simplePos x="0" y="0"/>
            <wp:positionH relativeFrom="margin">
              <wp:posOffset>1256030</wp:posOffset>
            </wp:positionH>
            <wp:positionV relativeFrom="paragraph">
              <wp:posOffset>64135</wp:posOffset>
            </wp:positionV>
            <wp:extent cx="3133725" cy="3133725"/>
            <wp:effectExtent l="0" t="0" r="9525" b="9525"/>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6"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4"/>
        </w:rPr>
        <w:t>1、学员周六、日到成都教学中心面授学习；</w:t>
      </w:r>
    </w:p>
    <w:p w:rsidR="002B214C" w:rsidRDefault="00E830C9">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2、学习期间采取理论与实践相结合、讲授与自学相结合的方式。</w:t>
      </w:r>
    </w:p>
    <w:p w:rsidR="002B214C" w:rsidRDefault="002B214C">
      <w:pPr>
        <w:spacing w:line="360" w:lineRule="exact"/>
        <w:jc w:val="left"/>
        <w:rPr>
          <w:rFonts w:asciiTheme="minorEastAsia" w:eastAsiaTheme="minorEastAsia" w:hAnsiTheme="minorEastAsia" w:cstheme="minorEastAsia"/>
          <w:sz w:val="24"/>
        </w:rPr>
      </w:pPr>
    </w:p>
    <w:p w:rsidR="002B214C" w:rsidRDefault="00E830C9">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八、报名手续</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学员持本人身份证、毕业证书、学位证书原件及复印件，报名登记表，一寸免冠近照2张到中国人民大学成都教学中心报名。</w:t>
      </w:r>
    </w:p>
    <w:p w:rsidR="002B214C" w:rsidRDefault="00E830C9">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b/>
      </w:r>
    </w:p>
    <w:p w:rsidR="002B214C" w:rsidRDefault="00E830C9">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九、获取证书</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1、完成研修班规定的学习项目并考试合格者，经中国人民大学审核通过，颁发结业证书；</w:t>
      </w:r>
    </w:p>
    <w:p w:rsidR="002B214C" w:rsidRDefault="00E830C9">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2、学员学士学位满三年可申请参加国家统一同等学力申硕考试，考试成绩合格后，通过相关论文答辩，可申请学位证书。</w:t>
      </w:r>
    </w:p>
    <w:p w:rsidR="00E830C9" w:rsidRDefault="00E830C9" w:rsidP="00E830C9">
      <w:pPr>
        <w:spacing w:line="360" w:lineRule="exact"/>
        <w:jc w:val="left"/>
        <w:rPr>
          <w:rFonts w:asciiTheme="minorEastAsia" w:eastAsiaTheme="minorEastAsia" w:hAnsiTheme="minorEastAsia" w:cstheme="minorEastAsia" w:hint="eastAsia"/>
          <w:b/>
          <w:bCs/>
          <w:sz w:val="24"/>
        </w:rPr>
      </w:pPr>
    </w:p>
    <w:p w:rsidR="000A1895" w:rsidRDefault="000A1895" w:rsidP="00E830C9">
      <w:pPr>
        <w:spacing w:line="360" w:lineRule="exact"/>
        <w:jc w:val="left"/>
        <w:rPr>
          <w:rFonts w:asciiTheme="minorEastAsia" w:eastAsiaTheme="minorEastAsia" w:hAnsiTheme="minorEastAsia" w:cstheme="minorEastAsia" w:hint="eastAsia"/>
          <w:b/>
          <w:bCs/>
          <w:sz w:val="24"/>
        </w:rPr>
      </w:pPr>
    </w:p>
    <w:p w:rsidR="000A1895" w:rsidRDefault="000A1895" w:rsidP="00E830C9">
      <w:pPr>
        <w:spacing w:line="360" w:lineRule="exact"/>
        <w:jc w:val="left"/>
        <w:rPr>
          <w:rFonts w:asciiTheme="minorEastAsia" w:eastAsiaTheme="minorEastAsia" w:hAnsiTheme="minorEastAsia" w:cstheme="minorEastAsia"/>
          <w:sz w:val="24"/>
        </w:rPr>
      </w:pPr>
    </w:p>
    <w:p w:rsidR="00E830C9" w:rsidRDefault="00E830C9" w:rsidP="00E830C9">
      <w:pPr>
        <w:jc w:val="left"/>
        <w:rPr>
          <w:rFonts w:asciiTheme="minorEastAsia" w:eastAsiaTheme="minorEastAsia" w:hAnsiTheme="minorEastAsia" w:cstheme="minorEastAsia"/>
          <w:sz w:val="24"/>
        </w:rPr>
      </w:pPr>
    </w:p>
    <w:p w:rsidR="00E830C9" w:rsidRDefault="00E830C9" w:rsidP="00E830C9">
      <w:pPr>
        <w:jc w:val="left"/>
        <w:rPr>
          <w:rFonts w:asciiTheme="minorEastAsia" w:eastAsiaTheme="minorEastAsia" w:hAnsiTheme="minorEastAsia" w:cstheme="minorEastAsia"/>
          <w:sz w:val="24"/>
        </w:rPr>
      </w:pPr>
    </w:p>
    <w:p w:rsidR="00E830C9" w:rsidRDefault="00E830C9" w:rsidP="00E830C9">
      <w:pPr>
        <w:jc w:val="left"/>
        <w:rPr>
          <w:rFonts w:asciiTheme="minorEastAsia" w:eastAsiaTheme="minorEastAsia" w:hAnsiTheme="minorEastAsia" w:cstheme="minorEastAsia"/>
          <w:sz w:val="24"/>
        </w:rPr>
      </w:pPr>
    </w:p>
    <w:p w:rsidR="00E830C9" w:rsidRDefault="00E830C9" w:rsidP="00E830C9">
      <w:pPr>
        <w:jc w:val="left"/>
        <w:rPr>
          <w:rFonts w:asciiTheme="minorEastAsia" w:eastAsiaTheme="minorEastAsia" w:hAnsiTheme="minorEastAsia" w:cstheme="minorEastAsia"/>
          <w:sz w:val="24"/>
        </w:rPr>
      </w:pPr>
    </w:p>
    <w:p w:rsidR="00E830C9" w:rsidRDefault="00E830C9" w:rsidP="00E830C9">
      <w:pPr>
        <w:jc w:val="left"/>
        <w:rPr>
          <w:rFonts w:asciiTheme="minorEastAsia" w:eastAsiaTheme="minorEastAsia" w:hAnsiTheme="minorEastAsia" w:cstheme="minorEastAsia"/>
          <w:sz w:val="24"/>
        </w:rPr>
      </w:pPr>
    </w:p>
    <w:p w:rsidR="00E830C9" w:rsidRDefault="00E830C9" w:rsidP="00E830C9">
      <w:pPr>
        <w:jc w:val="left"/>
        <w:rPr>
          <w:rFonts w:asciiTheme="minorEastAsia" w:eastAsiaTheme="minorEastAsia" w:hAnsiTheme="minorEastAsia" w:cstheme="minorEastAsia"/>
          <w:sz w:val="24"/>
        </w:rPr>
      </w:pPr>
    </w:p>
    <w:p w:rsidR="00E830C9" w:rsidRDefault="00E830C9" w:rsidP="00E830C9">
      <w:pPr>
        <w:jc w:val="left"/>
        <w:rPr>
          <w:rFonts w:asciiTheme="minorEastAsia" w:eastAsiaTheme="minorEastAsia" w:hAnsiTheme="minorEastAsia" w:cstheme="minorEastAsia"/>
          <w:sz w:val="24"/>
        </w:rPr>
      </w:pPr>
    </w:p>
    <w:p w:rsidR="00E830C9" w:rsidRDefault="00E830C9" w:rsidP="00E830C9">
      <w:pPr>
        <w:jc w:val="left"/>
        <w:rPr>
          <w:rFonts w:asciiTheme="minorEastAsia" w:eastAsiaTheme="minorEastAsia" w:hAnsiTheme="minorEastAsia" w:cstheme="minorEastAsia"/>
          <w:sz w:val="24"/>
        </w:rPr>
      </w:pPr>
    </w:p>
    <w:p w:rsidR="00E830C9" w:rsidRDefault="00E830C9" w:rsidP="00E830C9">
      <w:pPr>
        <w:jc w:val="left"/>
        <w:rPr>
          <w:rFonts w:asciiTheme="minorEastAsia" w:eastAsiaTheme="minorEastAsia" w:hAnsiTheme="minorEastAsia" w:cstheme="minorEastAsia"/>
          <w:sz w:val="24"/>
        </w:rPr>
      </w:pPr>
    </w:p>
    <w:p w:rsidR="00E830C9" w:rsidRDefault="00E830C9" w:rsidP="00E830C9">
      <w:pPr>
        <w:jc w:val="left"/>
        <w:rPr>
          <w:rFonts w:asciiTheme="minorEastAsia" w:eastAsiaTheme="minorEastAsia" w:hAnsiTheme="minorEastAsia" w:cstheme="minorEastAsia"/>
          <w:sz w:val="24"/>
        </w:rPr>
      </w:pPr>
    </w:p>
    <w:p w:rsidR="00E830C9" w:rsidRDefault="00E830C9" w:rsidP="00E830C9">
      <w:pPr>
        <w:jc w:val="center"/>
        <w:rPr>
          <w:sz w:val="36"/>
          <w:szCs w:val="36"/>
        </w:rPr>
      </w:pPr>
      <w:r>
        <w:rPr>
          <w:rFonts w:hint="eastAsia"/>
          <w:sz w:val="36"/>
          <w:szCs w:val="36"/>
        </w:rPr>
        <w:lastRenderedPageBreak/>
        <w:t>校方通用报名表</w:t>
      </w:r>
    </w:p>
    <w:p w:rsidR="00E830C9" w:rsidRDefault="00E830C9" w:rsidP="00E830C9">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1217"/>
        <w:gridCol w:w="1217"/>
        <w:gridCol w:w="1135"/>
        <w:gridCol w:w="1300"/>
        <w:gridCol w:w="2436"/>
      </w:tblGrid>
      <w:tr w:rsidR="00E830C9" w:rsidTr="00E830C9">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r>
      <w:tr w:rsidR="00E830C9" w:rsidTr="00E830C9">
        <w:tc>
          <w:tcPr>
            <w:tcW w:w="1217"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r>
      <w:tr w:rsidR="00E830C9" w:rsidTr="00E830C9">
        <w:tc>
          <w:tcPr>
            <w:tcW w:w="1217"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r>
      <w:tr w:rsidR="00E830C9" w:rsidTr="00E830C9">
        <w:tc>
          <w:tcPr>
            <w:tcW w:w="1217"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r>
      <w:tr w:rsidR="00E830C9" w:rsidTr="00E830C9">
        <w:tc>
          <w:tcPr>
            <w:tcW w:w="1217" w:type="dxa"/>
            <w:vMerge w:val="restart"/>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r>
      <w:tr w:rsidR="00E830C9" w:rsidTr="00E830C9">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E830C9" w:rsidRDefault="00E830C9">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r>
      <w:tr w:rsidR="00E830C9" w:rsidTr="00E830C9">
        <w:tc>
          <w:tcPr>
            <w:tcW w:w="1217"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E830C9" w:rsidRDefault="00200B9F">
            <w:pPr>
              <w:ind w:firstLineChars="150" w:firstLine="315"/>
              <w:jc w:val="left"/>
              <w:rPr>
                <w:szCs w:val="21"/>
              </w:rPr>
            </w:pPr>
            <w:r w:rsidRPr="00200B9F">
              <w:pict>
                <v:rect id="_x0000_s1027" style="position:absolute;left:0;text-align:left;margin-left:.65pt;margin-top:2.35pt;width:9.8pt;height:9.75pt;z-index:251691008;mso-position-horizontal-relative:text;mso-position-vertical-relative:text"/>
              </w:pict>
            </w:r>
            <w:r w:rsidRPr="00200B9F">
              <w:pict>
                <v:rect id="_x0000_s1026" style="position:absolute;left:0;text-align:left;margin-left:59.95pt;margin-top:2.35pt;width:9.75pt;height:9.75pt;z-index:251689984;mso-position-horizontal-relative:text;mso-position-vertical-relative:text"/>
              </w:pict>
            </w:r>
            <w:r w:rsidRPr="00200B9F">
              <w:pict>
                <v:rect id="_x0000_s1028" style="position:absolute;left:0;text-align:left;margin-left:118.4pt;margin-top:2.35pt;width:8.3pt;height:9.75pt;z-index:251692032;mso-position-horizontal-relative:text;mso-position-vertical-relative:text"/>
              </w:pict>
            </w:r>
            <w:r w:rsidR="00E830C9">
              <w:rPr>
                <w:rFonts w:hint="eastAsia"/>
                <w:szCs w:val="21"/>
              </w:rPr>
              <w:t>银行汇款</w:t>
            </w:r>
            <w:r w:rsidR="00E830C9">
              <w:rPr>
                <w:szCs w:val="21"/>
              </w:rPr>
              <w:t xml:space="preserve">   </w:t>
            </w:r>
            <w:r w:rsidR="00E830C9">
              <w:rPr>
                <w:rFonts w:hint="eastAsia"/>
                <w:szCs w:val="21"/>
              </w:rPr>
              <w:t>现今付款</w:t>
            </w:r>
            <w:r w:rsidR="00E830C9">
              <w:rPr>
                <w:szCs w:val="21"/>
              </w:rPr>
              <w:t xml:space="preserve">   </w:t>
            </w:r>
            <w:r w:rsidR="00E830C9">
              <w:rPr>
                <w:rFonts w:hint="eastAsia"/>
                <w:szCs w:val="21"/>
              </w:rPr>
              <w:t>电子转账</w:t>
            </w:r>
          </w:p>
        </w:tc>
      </w:tr>
      <w:tr w:rsidR="00E830C9" w:rsidTr="00E830C9">
        <w:tc>
          <w:tcPr>
            <w:tcW w:w="1217"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r>
      <w:tr w:rsidR="00E830C9" w:rsidTr="00E830C9">
        <w:tc>
          <w:tcPr>
            <w:tcW w:w="1217"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r>
      <w:tr w:rsidR="00E830C9" w:rsidTr="00E830C9">
        <w:tc>
          <w:tcPr>
            <w:tcW w:w="1217"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邮</w:t>
            </w:r>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r>
      <w:tr w:rsidR="00E830C9" w:rsidTr="00E830C9">
        <w:tc>
          <w:tcPr>
            <w:tcW w:w="1217"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r>
      <w:tr w:rsidR="00E830C9" w:rsidTr="00E830C9">
        <w:tc>
          <w:tcPr>
            <w:tcW w:w="1217" w:type="dxa"/>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r>
      <w:tr w:rsidR="00E830C9" w:rsidTr="00E830C9">
        <w:tc>
          <w:tcPr>
            <w:tcW w:w="8522" w:type="dxa"/>
            <w:gridSpan w:val="6"/>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工作简历</w:t>
            </w:r>
          </w:p>
        </w:tc>
      </w:tr>
      <w:tr w:rsidR="00E830C9" w:rsidTr="00E830C9">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E830C9" w:rsidRDefault="00E830C9">
            <w:pPr>
              <w:jc w:val="left"/>
              <w:rPr>
                <w:szCs w:val="21"/>
              </w:rPr>
            </w:pPr>
          </w:p>
        </w:tc>
      </w:tr>
      <w:tr w:rsidR="00E830C9" w:rsidTr="00E830C9">
        <w:tc>
          <w:tcPr>
            <w:tcW w:w="8522" w:type="dxa"/>
            <w:gridSpan w:val="6"/>
            <w:tcBorders>
              <w:top w:val="single" w:sz="4" w:space="0" w:color="000000"/>
              <w:left w:val="single" w:sz="4" w:space="0" w:color="000000"/>
              <w:bottom w:val="single" w:sz="4" w:space="0" w:color="000000"/>
              <w:right w:val="single" w:sz="4" w:space="0" w:color="000000"/>
            </w:tcBorders>
            <w:hideMark/>
          </w:tcPr>
          <w:p w:rsidR="00E830C9" w:rsidRDefault="00E830C9">
            <w:pPr>
              <w:jc w:val="left"/>
              <w:rPr>
                <w:szCs w:val="21"/>
              </w:rPr>
            </w:pPr>
            <w:r>
              <w:rPr>
                <w:rFonts w:hint="eastAsia"/>
                <w:szCs w:val="21"/>
              </w:rPr>
              <w:t>学习建议</w:t>
            </w:r>
          </w:p>
        </w:tc>
      </w:tr>
    </w:tbl>
    <w:p w:rsidR="00E830C9" w:rsidRDefault="00E830C9" w:rsidP="00E830C9">
      <w:pPr>
        <w:jc w:val="left"/>
        <w:rPr>
          <w:szCs w:val="21"/>
        </w:rPr>
      </w:pPr>
    </w:p>
    <w:p w:rsidR="00E830C9" w:rsidRDefault="00E830C9" w:rsidP="00E830C9">
      <w:pPr>
        <w:jc w:val="left"/>
        <w:rPr>
          <w:szCs w:val="21"/>
        </w:rPr>
      </w:pPr>
    </w:p>
    <w:p w:rsidR="00E830C9" w:rsidRDefault="00E830C9" w:rsidP="00E830C9">
      <w:pPr>
        <w:jc w:val="left"/>
        <w:rPr>
          <w:rFonts w:asciiTheme="minorEastAsia" w:eastAsiaTheme="minorEastAsia" w:hAnsiTheme="minorEastAsia" w:cstheme="minorEastAsia"/>
          <w:sz w:val="24"/>
        </w:rPr>
      </w:pPr>
    </w:p>
    <w:p w:rsidR="002B214C" w:rsidRDefault="002B214C" w:rsidP="00E830C9">
      <w:pPr>
        <w:spacing w:line="360" w:lineRule="exact"/>
        <w:jc w:val="left"/>
        <w:rPr>
          <w:rFonts w:asciiTheme="minorEastAsia" w:eastAsiaTheme="minorEastAsia" w:hAnsiTheme="minorEastAsia" w:cstheme="minorEastAsia"/>
          <w:sz w:val="24"/>
        </w:rPr>
      </w:pPr>
    </w:p>
    <w:sectPr w:rsidR="002B214C" w:rsidSect="002B21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A860750"/>
    <w:rsid w:val="000A1895"/>
    <w:rsid w:val="00200B9F"/>
    <w:rsid w:val="002B214C"/>
    <w:rsid w:val="00E830C9"/>
    <w:rsid w:val="03312A87"/>
    <w:rsid w:val="131E0332"/>
    <w:rsid w:val="1B40745E"/>
    <w:rsid w:val="26FD3D6D"/>
    <w:rsid w:val="3A860750"/>
    <w:rsid w:val="62A94D4A"/>
    <w:rsid w:val="6ED2601B"/>
    <w:rsid w:val="7DB63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214C"/>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830C9"/>
    <w:rPr>
      <w:sz w:val="18"/>
      <w:szCs w:val="18"/>
    </w:rPr>
  </w:style>
  <w:style w:type="character" w:customStyle="1" w:styleId="Char">
    <w:name w:val="批注框文本 Char"/>
    <w:basedOn w:val="a0"/>
    <w:link w:val="a3"/>
    <w:rsid w:val="00E830C9"/>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4350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xueshu.baidu.com/s?wd=paperuri:(7cf6b6f040e62b756897ee2b3daaf90f)&amp;filter=sc_long_sign&amp;tn=SE_baiduxueshu_c1gjeupa&amp;ie=utf-8&amp;sc_ks_para=q=%E5%8F%AF%E6%8C%81%E7%BB%AD%E5%8F%91%E5%B1%95%E7%90%86%E8%AE%BA%E5%AF%B9%E5%B7%A5%E4%B8%9A%E8%AE%BE%E8%AE%A1%E5%8F%91%E5%B1%95%E7%9A%84%E5%BD%B1%E5%93%8D" TargetMode="External"/><Relationship Id="rId3" Type="http://schemas.openxmlformats.org/officeDocument/2006/relationships/settings" Target="settings.xml"/><Relationship Id="rId7" Type="http://schemas.openxmlformats.org/officeDocument/2006/relationships/hyperlink" Target="https://baike.baidu.com/item/%E4%B8%AD%E5%9B%BD%E4%BA%BA%E6%B0%91%E5%A4%A7%E5%AD%A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xueshu.baidu.com/s?wd=paperuri:(c25b6fb6efddcda0e54209253c754746)&amp;filter=sc_long_sign&amp;sc_ks_para=q=%E4%BA%BA%E5%8F%A3%E6%94%BF%E7%AD%96%E4%B8%8E%E4%BA%BA%E5%8F%A3%E5%8F%AF%E6%8C%81%E7%BB%AD%E5%8F%91%E5%B1%95%E7%A0%94%E7%A9%B6&amp;sc_us=4397653707763387168&amp;tn=SE_baiduxueshu_c1gjeupa&amp;ie=utf-8" TargetMode="External"/><Relationship Id="rId4" Type="http://schemas.openxmlformats.org/officeDocument/2006/relationships/webSettings" Target="webSettings.xml"/><Relationship Id="rId9" Type="http://schemas.openxmlformats.org/officeDocument/2006/relationships/hyperlink" Target="http://xueshu.baidu.com/s?wd=paperuri:(e72d748a2d23637170c69c3e4dacf940)&amp;filter=sc_long_sign&amp;sc_ks_para=q=%E8%AE%BA%E4%B8%AD%E5%9B%BD%E4%BA%BA%E5%8F%A3%E5%8F%AF%E6%8C%81%E7%BB%AD%E5%8F%91%E5%B1%95%E6%88%98%E7%95%A5&amp;sc_us=13473990043704921914&amp;tn=SE_baiduxueshu_c1gjeupa&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2017-12-18T08:13:00Z</dcterms:created>
  <dcterms:modified xsi:type="dcterms:W3CDTF">2018-06-15T07:19:00Z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