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D13" w:rsidRDefault="002F09A9">
      <w:pPr>
        <w:spacing w:line="380" w:lineRule="exact"/>
        <w:jc w:val="center"/>
        <w:rPr>
          <w:rFonts w:ascii="宋体" w:hAnsi="宋体" w:cs="宋体"/>
          <w:b/>
          <w:bCs/>
          <w:sz w:val="36"/>
          <w:szCs w:val="21"/>
        </w:rPr>
      </w:pPr>
      <w:r>
        <w:rPr>
          <w:rFonts w:ascii="宋体" w:hAnsi="宋体" w:cs="宋体"/>
          <w:b/>
          <w:bCs/>
          <w:sz w:val="36"/>
          <w:szCs w:val="21"/>
        </w:rPr>
        <w:t>南昌大学建筑工程学院</w:t>
      </w:r>
      <w:r>
        <w:rPr>
          <w:rFonts w:ascii="宋体" w:hAnsi="宋体" w:cs="宋体" w:hint="eastAsia"/>
          <w:b/>
          <w:bCs/>
          <w:sz w:val="36"/>
          <w:szCs w:val="21"/>
        </w:rPr>
        <w:t>桥梁与隧道工程专业</w:t>
      </w:r>
    </w:p>
    <w:p w:rsidR="00733D13" w:rsidRDefault="002F09A9">
      <w:pPr>
        <w:spacing w:line="380" w:lineRule="exact"/>
        <w:jc w:val="center"/>
        <w:rPr>
          <w:rFonts w:ascii="宋体" w:hAnsi="宋体" w:cs="宋体"/>
          <w:b/>
          <w:bCs/>
          <w:sz w:val="36"/>
          <w:szCs w:val="21"/>
        </w:rPr>
      </w:pPr>
      <w:r>
        <w:rPr>
          <w:rFonts w:ascii="宋体" w:hAnsi="宋体" w:cs="宋体" w:hint="eastAsia"/>
          <w:b/>
          <w:bCs/>
          <w:sz w:val="36"/>
          <w:szCs w:val="21"/>
        </w:rPr>
        <w:t>同等学力申请硕士学位</w:t>
      </w:r>
      <w:r>
        <w:rPr>
          <w:rFonts w:ascii="宋体" w:hAnsi="宋体" w:cs="宋体"/>
          <w:b/>
          <w:bCs/>
          <w:sz w:val="36"/>
          <w:szCs w:val="21"/>
        </w:rPr>
        <w:t>招生简章</w:t>
      </w:r>
      <w:r>
        <w:rPr>
          <w:rFonts w:ascii="宋体" w:hAnsi="宋体" w:cs="宋体" w:hint="eastAsia"/>
          <w:b/>
          <w:bCs/>
          <w:sz w:val="32"/>
          <w:szCs w:val="32"/>
        </w:rPr>
        <w:t>（全国班）</w:t>
      </w:r>
    </w:p>
    <w:p w:rsidR="00733D13" w:rsidRDefault="002F09A9">
      <w:pPr>
        <w:spacing w:line="380" w:lineRule="exact"/>
        <w:rPr>
          <w:rFonts w:asciiTheme="minorEastAsia" w:eastAsiaTheme="minorEastAsia" w:hAnsiTheme="minorEastAsia" w:cs="宋体"/>
          <w:szCs w:val="21"/>
        </w:rPr>
      </w:pPr>
      <w:r>
        <w:rPr>
          <w:rFonts w:ascii="宋体" w:hAnsi="宋体" w:cs="宋体" w:hint="eastAsia"/>
          <w:szCs w:val="21"/>
        </w:rPr>
        <w:t xml:space="preserve">  </w:t>
      </w:r>
    </w:p>
    <w:p w:rsidR="00733D13" w:rsidRDefault="002F09A9">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南昌大学是一所“文理工</w:t>
      </w:r>
      <w:proofErr w:type="gramStart"/>
      <w:r>
        <w:rPr>
          <w:rFonts w:asciiTheme="minorEastAsia" w:eastAsiaTheme="minorEastAsia" w:hAnsiTheme="minorEastAsia" w:cs="宋体" w:hint="eastAsia"/>
          <w:szCs w:val="21"/>
        </w:rPr>
        <w:t>医</w:t>
      </w:r>
      <w:proofErr w:type="gramEnd"/>
      <w:r>
        <w:rPr>
          <w:rFonts w:asciiTheme="minorEastAsia" w:eastAsiaTheme="minorEastAsia" w:hAnsiTheme="minorEastAsia" w:cs="宋体" w:hint="eastAsia"/>
          <w:szCs w:val="21"/>
        </w:rPr>
        <w:t>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733D13" w:rsidRDefault="00733D13">
      <w:pPr>
        <w:spacing w:line="380" w:lineRule="exact"/>
        <w:rPr>
          <w:rFonts w:asciiTheme="minorEastAsia" w:eastAsiaTheme="minorEastAsia" w:hAnsiTheme="minorEastAsia" w:cs="宋体"/>
          <w:szCs w:val="21"/>
        </w:rPr>
      </w:pPr>
    </w:p>
    <w:p w:rsidR="00733D13" w:rsidRDefault="002F09A9">
      <w:p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一、专业简述</w:t>
      </w:r>
    </w:p>
    <w:p w:rsidR="00733D13" w:rsidRDefault="002F09A9">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南昌大学建筑工程学院以学科建设为龙头，以科研为动力，面向全国经济建设，瞄准高科技发展趋势，积极与产业部门结合，形成了若干个高水平的研究方向，承担了一批国家级、省部级项目，取得了一批具有国际和国内先进水平的研究成果。学院承接了一批典型的效益大的工程项目，完成横向科研课题近百项，为工程实际解决了大量技术难题，获得了巨大的社会和经济效益。  </w:t>
      </w:r>
    </w:p>
    <w:p w:rsidR="00733D13" w:rsidRDefault="002F09A9">
      <w:pPr>
        <w:spacing w:line="360" w:lineRule="exact"/>
        <w:ind w:firstLineChars="200" w:firstLine="420"/>
      </w:pPr>
      <w:r>
        <w:rPr>
          <w:rFonts w:hint="eastAsia"/>
        </w:rPr>
        <w:t>桥梁与隧道工程专业属土木工程一级学科，是集设计、施工与工程管理为一体的具有很强实践性的工程学科，旨在培养与工程建设领域相关的各种高级技术与管理人才。该学科面向国民经济建设中基础工程建设，涉及工民建、交通、水利、矿山、铁道及空港工程等基础设施建设领域。</w:t>
      </w:r>
    </w:p>
    <w:p w:rsidR="00733D13" w:rsidRDefault="002F09A9">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为适应改革开放和经济发展的需要，满足社会对高层次人才的需求，根据国务院学位办有关规定，并经南昌市学位委员会获准，由南昌大学研究生院、建筑工程学院研究决定举办桥梁与隧道工程专业同等学力申请硕士学位课程研修班。 </w:t>
      </w:r>
    </w:p>
    <w:p w:rsidR="00733D13" w:rsidRDefault="00733D13">
      <w:pPr>
        <w:spacing w:line="380" w:lineRule="exact"/>
        <w:rPr>
          <w:rFonts w:asciiTheme="minorEastAsia" w:eastAsiaTheme="minorEastAsia" w:hAnsiTheme="minorEastAsia" w:cs="宋体"/>
          <w:szCs w:val="21"/>
        </w:rPr>
      </w:pPr>
    </w:p>
    <w:p w:rsidR="00733D13" w:rsidRDefault="002F09A9">
      <w:p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二、培养目标</w:t>
      </w:r>
    </w:p>
    <w:p w:rsidR="00733D13" w:rsidRDefault="002F09A9">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1、本课程培养掌握桥梁与隧道工程的结构分析方法及桥梁与隧道工程的设计、施工、养护管理的科学方法，具有担负专门技术工作能力的高级技术与管理人才；</w:t>
      </w:r>
    </w:p>
    <w:p w:rsidR="00733D13" w:rsidRDefault="002F09A9">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2、本专业学员可从事桥梁与隧道工程项目设计、施工、管理和相关技术研究等方面工作。</w:t>
      </w:r>
    </w:p>
    <w:p w:rsidR="00733D13" w:rsidRDefault="00733D13">
      <w:pPr>
        <w:spacing w:line="380" w:lineRule="exact"/>
        <w:ind w:firstLineChars="200" w:firstLine="422"/>
        <w:rPr>
          <w:rFonts w:asciiTheme="minorEastAsia" w:eastAsiaTheme="minorEastAsia" w:hAnsiTheme="minorEastAsia" w:cs="宋体"/>
          <w:b/>
          <w:bCs/>
          <w:szCs w:val="21"/>
        </w:rPr>
      </w:pPr>
    </w:p>
    <w:p w:rsidR="00733D13" w:rsidRDefault="002F09A9">
      <w:pPr>
        <w:numPr>
          <w:ilvl w:val="0"/>
          <w:numId w:val="1"/>
        </w:num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专业优势</w:t>
      </w:r>
    </w:p>
    <w:p w:rsidR="00733D13" w:rsidRDefault="002F09A9">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【申硕仅考外语】本专业申请硕士学位仅考外语科目，完全省去专业课程复习时间和精力，使得外语单科复习时间充裕，大大</w:t>
      </w:r>
      <w:proofErr w:type="gramStart"/>
      <w:r>
        <w:rPr>
          <w:rFonts w:asciiTheme="minorEastAsia" w:eastAsiaTheme="minorEastAsia" w:hAnsiTheme="minorEastAsia" w:cs="宋体" w:hint="eastAsia"/>
          <w:szCs w:val="21"/>
        </w:rPr>
        <w:t>提高申硕通过率</w:t>
      </w:r>
      <w:proofErr w:type="gramEnd"/>
      <w:r>
        <w:rPr>
          <w:rFonts w:asciiTheme="minorEastAsia" w:eastAsiaTheme="minorEastAsia" w:hAnsiTheme="minorEastAsia" w:cs="宋体" w:hint="eastAsia"/>
          <w:szCs w:val="21"/>
        </w:rPr>
        <w:t>；</w:t>
      </w:r>
    </w:p>
    <w:p w:rsidR="00733D13" w:rsidRDefault="002F09A9">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【学费低】本专业学费2年仅</w:t>
      </w:r>
      <w:r w:rsidR="00F14D88" w:rsidRPr="00F14D88">
        <w:rPr>
          <w:rFonts w:asciiTheme="minorEastAsia" w:eastAsiaTheme="minorEastAsia" w:hAnsiTheme="minorEastAsia" w:cs="宋体"/>
          <w:szCs w:val="21"/>
        </w:rPr>
        <w:t>26000</w:t>
      </w:r>
      <w:r>
        <w:rPr>
          <w:rFonts w:asciiTheme="minorEastAsia" w:eastAsiaTheme="minorEastAsia" w:hAnsiTheme="minorEastAsia" w:cs="宋体" w:hint="eastAsia"/>
          <w:szCs w:val="21"/>
        </w:rPr>
        <w:t>元，远低于其他重点院校同等专业学费；</w:t>
      </w:r>
    </w:p>
    <w:p w:rsidR="00733D13" w:rsidRDefault="002F09A9">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【学制短】同等学力在职研究生学制仅1年，大大节省了在职读研的学员时间成本，提高学习效率，最短时间内获得学位证书；</w:t>
      </w:r>
    </w:p>
    <w:p w:rsidR="00733D13" w:rsidRDefault="002F09A9">
      <w:pPr>
        <w:spacing w:line="360" w:lineRule="exact"/>
        <w:ind w:firstLineChars="200" w:firstLine="420"/>
      </w:pPr>
      <w:r>
        <w:rPr>
          <w:rFonts w:asciiTheme="minorEastAsia" w:eastAsiaTheme="minorEastAsia" w:hAnsiTheme="minorEastAsia" w:cs="宋体" w:hint="eastAsia"/>
          <w:szCs w:val="21"/>
        </w:rPr>
        <w:t>【实践性强】</w:t>
      </w:r>
      <w:r>
        <w:rPr>
          <w:rFonts w:hint="eastAsia"/>
        </w:rPr>
        <w:t>教师大多采用理论联系实际的授课方式，以学员实际工作中遇到的问题为案例进行深入剖析，加固理论知识的同时又做到了学以致用；</w:t>
      </w:r>
    </w:p>
    <w:p w:rsidR="00733D13" w:rsidRDefault="002F09A9">
      <w:pPr>
        <w:spacing w:line="360" w:lineRule="exact"/>
        <w:ind w:firstLineChars="200" w:firstLine="420"/>
        <w:rPr>
          <w:rFonts w:asciiTheme="minorEastAsia" w:eastAsiaTheme="minorEastAsia" w:hAnsiTheme="minorEastAsia" w:cs="宋体"/>
          <w:b/>
          <w:bCs/>
          <w:szCs w:val="21"/>
        </w:rPr>
      </w:pPr>
      <w:r>
        <w:rPr>
          <w:rFonts w:asciiTheme="minorEastAsia" w:eastAsiaTheme="minorEastAsia" w:hAnsiTheme="minorEastAsia" w:cs="宋体" w:hint="eastAsia"/>
          <w:szCs w:val="21"/>
        </w:rPr>
        <w:t>【校外活动丰富】注重跨届、跨校、跨行业、跨专业交流，定期开展公益讲座、专题沙龙、高峰论坛、项目路演、标杆游学等拓展活动。</w:t>
      </w:r>
    </w:p>
    <w:p w:rsidR="00733D13" w:rsidRDefault="002F09A9">
      <w:pPr>
        <w:numPr>
          <w:ilvl w:val="0"/>
          <w:numId w:val="1"/>
        </w:num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lastRenderedPageBreak/>
        <w:t>课程设置</w:t>
      </w:r>
    </w:p>
    <w:p w:rsidR="00733D13" w:rsidRDefault="00733D13">
      <w:pPr>
        <w:jc w:val="left"/>
        <w:rPr>
          <w:rFonts w:asciiTheme="minorEastAsia" w:eastAsiaTheme="minorEastAsia" w:hAnsiTheme="minorEastAsia" w:cs="宋体"/>
          <w:b/>
          <w:bCs/>
          <w:color w:val="FF0000"/>
          <w:szCs w:val="21"/>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
        <w:gridCol w:w="7065"/>
      </w:tblGrid>
      <w:tr w:rsidR="00733D13" w:rsidRPr="00A83863" w:rsidTr="00A83863">
        <w:trPr>
          <w:trHeight w:val="567"/>
        </w:trPr>
        <w:tc>
          <w:tcPr>
            <w:tcW w:w="1440" w:type="dxa"/>
            <w:shd w:val="clear" w:color="auto" w:fill="FFFFFF"/>
            <w:tcMar>
              <w:top w:w="0" w:type="dxa"/>
              <w:left w:w="105" w:type="dxa"/>
              <w:bottom w:w="0" w:type="dxa"/>
              <w:right w:w="105" w:type="dxa"/>
            </w:tcMar>
            <w:vAlign w:val="center"/>
          </w:tcPr>
          <w:p w:rsidR="00733D13" w:rsidRPr="00A83863" w:rsidRDefault="002F09A9" w:rsidP="00A83863">
            <w:r w:rsidRPr="00A83863">
              <w:rPr>
                <w:rFonts w:hint="eastAsia"/>
              </w:rPr>
              <w:t>课程设置</w:t>
            </w:r>
          </w:p>
        </w:tc>
        <w:tc>
          <w:tcPr>
            <w:tcW w:w="7065" w:type="dxa"/>
            <w:shd w:val="clear" w:color="auto" w:fill="FFFFFF"/>
            <w:tcMar>
              <w:top w:w="0" w:type="dxa"/>
              <w:left w:w="105" w:type="dxa"/>
              <w:bottom w:w="0" w:type="dxa"/>
              <w:right w:w="105" w:type="dxa"/>
            </w:tcMar>
            <w:vAlign w:val="center"/>
          </w:tcPr>
          <w:p w:rsidR="00733D13" w:rsidRPr="00A83863" w:rsidRDefault="002F09A9" w:rsidP="00A83863">
            <w:r w:rsidRPr="00A83863">
              <w:rPr>
                <w:rFonts w:hint="eastAsia"/>
              </w:rPr>
              <w:t>课程名称</w:t>
            </w:r>
          </w:p>
        </w:tc>
      </w:tr>
      <w:tr w:rsidR="00733D13" w:rsidRPr="00A83863" w:rsidTr="00A83863">
        <w:trPr>
          <w:trHeight w:val="567"/>
        </w:trPr>
        <w:tc>
          <w:tcPr>
            <w:tcW w:w="1440" w:type="dxa"/>
            <w:shd w:val="clear" w:color="auto" w:fill="FFFFFF"/>
            <w:tcMar>
              <w:top w:w="0" w:type="dxa"/>
              <w:left w:w="105" w:type="dxa"/>
              <w:bottom w:w="0" w:type="dxa"/>
              <w:right w:w="105" w:type="dxa"/>
            </w:tcMar>
            <w:vAlign w:val="center"/>
          </w:tcPr>
          <w:p w:rsidR="00733D13" w:rsidRPr="00A83863" w:rsidRDefault="002F09A9" w:rsidP="00A83863">
            <w:r w:rsidRPr="00A83863">
              <w:rPr>
                <w:rFonts w:hint="eastAsia"/>
              </w:rPr>
              <w:t>专业课</w:t>
            </w:r>
          </w:p>
        </w:tc>
        <w:tc>
          <w:tcPr>
            <w:tcW w:w="7065" w:type="dxa"/>
            <w:shd w:val="clear" w:color="auto" w:fill="FFFFFF"/>
            <w:tcMar>
              <w:top w:w="0" w:type="dxa"/>
              <w:left w:w="105" w:type="dxa"/>
              <w:bottom w:w="0" w:type="dxa"/>
              <w:right w:w="105" w:type="dxa"/>
            </w:tcMar>
            <w:vAlign w:val="center"/>
          </w:tcPr>
          <w:p w:rsidR="00733D13" w:rsidRPr="00A83863" w:rsidRDefault="002F09A9" w:rsidP="00A83863">
            <w:r w:rsidRPr="00A83863">
              <w:rPr>
                <w:rFonts w:hint="eastAsia"/>
              </w:rPr>
              <w:t>城市交通规划</w:t>
            </w:r>
            <w:r w:rsidRPr="00A83863">
              <w:rPr>
                <w:rFonts w:hint="eastAsia"/>
              </w:rPr>
              <w:t xml:space="preserve"> </w:t>
            </w:r>
            <w:r w:rsidRPr="00A83863">
              <w:t xml:space="preserve">             </w:t>
            </w:r>
            <w:r w:rsidRPr="00A83863">
              <w:rPr>
                <w:rFonts w:hint="eastAsia"/>
              </w:rPr>
              <w:t xml:space="preserve"> </w:t>
            </w:r>
            <w:r w:rsidRPr="00A83863">
              <w:t xml:space="preserve">  </w:t>
            </w:r>
            <w:r w:rsidRPr="00A83863">
              <w:rPr>
                <w:rFonts w:hint="eastAsia"/>
              </w:rPr>
              <w:t>城市规划与公共政策</w:t>
            </w:r>
            <w:r w:rsidRPr="00A83863">
              <w:rPr>
                <w:rFonts w:hint="eastAsia"/>
              </w:rPr>
              <w:t xml:space="preserve"> </w:t>
            </w:r>
          </w:p>
          <w:p w:rsidR="00733D13" w:rsidRPr="00A83863" w:rsidRDefault="002F09A9" w:rsidP="00A83863">
            <w:r w:rsidRPr="00A83863">
              <w:rPr>
                <w:rFonts w:hint="eastAsia"/>
              </w:rPr>
              <w:t>城市规划理论</w:t>
            </w:r>
            <w:r w:rsidRPr="00A83863">
              <w:rPr>
                <w:rFonts w:hint="eastAsia"/>
              </w:rPr>
              <w:t xml:space="preserve">  </w:t>
            </w:r>
            <w:r w:rsidRPr="00A83863">
              <w:t xml:space="preserve">               </w:t>
            </w:r>
            <w:r w:rsidRPr="00A83863">
              <w:rPr>
                <w:rFonts w:hint="eastAsia"/>
              </w:rPr>
              <w:t>社区发展的理论与实践</w:t>
            </w:r>
            <w:r w:rsidRPr="00A83863">
              <w:rPr>
                <w:rFonts w:hint="eastAsia"/>
              </w:rPr>
              <w:t xml:space="preserve">  </w:t>
            </w:r>
          </w:p>
          <w:p w:rsidR="00733D13" w:rsidRPr="00A83863" w:rsidRDefault="002F09A9" w:rsidP="00A83863">
            <w:r w:rsidRPr="00A83863">
              <w:rPr>
                <w:rFonts w:hint="eastAsia"/>
              </w:rPr>
              <w:t>城市发展战略规划</w:t>
            </w:r>
            <w:r w:rsidRPr="00A83863">
              <w:rPr>
                <w:rFonts w:hint="eastAsia"/>
              </w:rPr>
              <w:t xml:space="preserve">   </w:t>
            </w:r>
            <w:r w:rsidRPr="00A83863">
              <w:t xml:space="preserve">          </w:t>
            </w:r>
            <w:r w:rsidRPr="00A83863">
              <w:rPr>
                <w:rFonts w:hint="eastAsia"/>
              </w:rPr>
              <w:t>城市发展的社会学分析</w:t>
            </w:r>
            <w:r w:rsidRPr="00A83863">
              <w:rPr>
                <w:rFonts w:hint="eastAsia"/>
              </w:rPr>
              <w:t xml:space="preserve"> </w:t>
            </w:r>
          </w:p>
        </w:tc>
      </w:tr>
      <w:tr w:rsidR="00733D13" w:rsidRPr="00A83863" w:rsidTr="00A83863">
        <w:trPr>
          <w:trHeight w:val="567"/>
        </w:trPr>
        <w:tc>
          <w:tcPr>
            <w:tcW w:w="1440" w:type="dxa"/>
            <w:shd w:val="clear" w:color="auto" w:fill="FFFFFF"/>
            <w:tcMar>
              <w:top w:w="0" w:type="dxa"/>
              <w:left w:w="105" w:type="dxa"/>
              <w:bottom w:w="0" w:type="dxa"/>
              <w:right w:w="105" w:type="dxa"/>
            </w:tcMar>
            <w:vAlign w:val="center"/>
          </w:tcPr>
          <w:p w:rsidR="00733D13" w:rsidRPr="00A83863" w:rsidRDefault="002F09A9" w:rsidP="00A83863">
            <w:r w:rsidRPr="00A83863">
              <w:rPr>
                <w:rFonts w:hint="eastAsia"/>
              </w:rPr>
              <w:t>选修课</w:t>
            </w:r>
          </w:p>
        </w:tc>
        <w:tc>
          <w:tcPr>
            <w:tcW w:w="7065" w:type="dxa"/>
            <w:shd w:val="clear" w:color="auto" w:fill="FFFFFF"/>
            <w:tcMar>
              <w:top w:w="0" w:type="dxa"/>
              <w:left w:w="105" w:type="dxa"/>
              <w:bottom w:w="0" w:type="dxa"/>
              <w:right w:w="105" w:type="dxa"/>
            </w:tcMar>
            <w:vAlign w:val="center"/>
          </w:tcPr>
          <w:p w:rsidR="00733D13" w:rsidRPr="00A83863" w:rsidRDefault="002F09A9" w:rsidP="00A83863">
            <w:r w:rsidRPr="00A83863">
              <w:rPr>
                <w:rFonts w:hint="eastAsia"/>
              </w:rPr>
              <w:t>国际城市研究与规划实践</w:t>
            </w:r>
            <w:r w:rsidRPr="00A83863">
              <w:rPr>
                <w:rFonts w:hint="eastAsia"/>
              </w:rPr>
              <w:t xml:space="preserve">    </w:t>
            </w:r>
            <w:r w:rsidRPr="00A83863">
              <w:t xml:space="preserve">   </w:t>
            </w:r>
            <w:r w:rsidRPr="00A83863">
              <w:rPr>
                <w:rFonts w:hint="eastAsia"/>
              </w:rPr>
              <w:t>经济全球化中的城市发展与政策管理</w:t>
            </w:r>
          </w:p>
          <w:p w:rsidR="00733D13" w:rsidRPr="00A83863" w:rsidRDefault="002F09A9" w:rsidP="00A83863">
            <w:r w:rsidRPr="00A83863">
              <w:rPr>
                <w:rFonts w:hint="eastAsia"/>
              </w:rPr>
              <w:t>管理科学研究方法</w:t>
            </w:r>
            <w:r w:rsidRPr="00A83863">
              <w:rPr>
                <w:rFonts w:hint="eastAsia"/>
              </w:rPr>
              <w:t xml:space="preserve">       </w:t>
            </w:r>
            <w:r w:rsidRPr="00A83863">
              <w:t xml:space="preserve">      </w:t>
            </w:r>
            <w:r w:rsidRPr="00A83863">
              <w:rPr>
                <w:rFonts w:hint="eastAsia"/>
              </w:rPr>
              <w:t>城市研究中的计量方法</w:t>
            </w:r>
          </w:p>
          <w:p w:rsidR="00733D13" w:rsidRPr="00A83863" w:rsidRDefault="002F09A9" w:rsidP="00A83863">
            <w:r w:rsidRPr="00A83863">
              <w:rPr>
                <w:rFonts w:hint="eastAsia"/>
              </w:rPr>
              <w:t>公共管理</w:t>
            </w:r>
            <w:r w:rsidRPr="00A83863">
              <w:rPr>
                <w:rFonts w:hint="eastAsia"/>
              </w:rPr>
              <w:t xml:space="preserve">       </w:t>
            </w:r>
            <w:r w:rsidRPr="00A83863">
              <w:t xml:space="preserve">              </w:t>
            </w:r>
            <w:r w:rsidRPr="00A83863">
              <w:rPr>
                <w:rFonts w:hint="eastAsia"/>
              </w:rPr>
              <w:t>城市制度经济学</w:t>
            </w:r>
          </w:p>
          <w:p w:rsidR="00733D13" w:rsidRPr="00A83863" w:rsidRDefault="002F09A9" w:rsidP="00A83863">
            <w:r w:rsidRPr="00A83863">
              <w:rPr>
                <w:rFonts w:hint="eastAsia"/>
              </w:rPr>
              <w:t>新型城市化与统筹城乡规划</w:t>
            </w:r>
          </w:p>
        </w:tc>
      </w:tr>
      <w:tr w:rsidR="00733D13" w:rsidRPr="00A83863" w:rsidTr="00A83863">
        <w:trPr>
          <w:trHeight w:val="567"/>
        </w:trPr>
        <w:tc>
          <w:tcPr>
            <w:tcW w:w="1440" w:type="dxa"/>
            <w:shd w:val="clear" w:color="auto" w:fill="FFFFFF"/>
            <w:tcMar>
              <w:top w:w="0" w:type="dxa"/>
              <w:left w:w="105" w:type="dxa"/>
              <w:bottom w:w="0" w:type="dxa"/>
              <w:right w:w="105" w:type="dxa"/>
            </w:tcMar>
            <w:vAlign w:val="center"/>
          </w:tcPr>
          <w:p w:rsidR="00733D13" w:rsidRPr="00A83863" w:rsidRDefault="002F09A9" w:rsidP="00A83863">
            <w:proofErr w:type="gramStart"/>
            <w:r w:rsidRPr="00A83863">
              <w:rPr>
                <w:rFonts w:hint="eastAsia"/>
              </w:rPr>
              <w:t>申硕科目</w:t>
            </w:r>
            <w:proofErr w:type="gramEnd"/>
          </w:p>
        </w:tc>
        <w:tc>
          <w:tcPr>
            <w:tcW w:w="7065" w:type="dxa"/>
            <w:shd w:val="clear" w:color="auto" w:fill="FFFFFF"/>
            <w:tcMar>
              <w:top w:w="0" w:type="dxa"/>
              <w:left w:w="105" w:type="dxa"/>
              <w:bottom w:w="0" w:type="dxa"/>
              <w:right w:w="105" w:type="dxa"/>
            </w:tcMar>
            <w:vAlign w:val="center"/>
          </w:tcPr>
          <w:p w:rsidR="00733D13" w:rsidRPr="00A83863" w:rsidRDefault="002F09A9" w:rsidP="00A83863">
            <w:r w:rsidRPr="00A83863">
              <w:rPr>
                <w:rFonts w:hint="eastAsia"/>
              </w:rPr>
              <w:t>本专业申请硕士学位仅考：</w:t>
            </w:r>
            <w:r w:rsidRPr="00A83863">
              <w:rPr>
                <w:rFonts w:hint="eastAsia"/>
              </w:rPr>
              <w:t xml:space="preserve">  </w:t>
            </w:r>
            <w:r w:rsidRPr="00A83863">
              <w:t xml:space="preserve">         </w:t>
            </w:r>
          </w:p>
          <w:p w:rsidR="00733D13" w:rsidRPr="00A83863" w:rsidRDefault="002F09A9" w:rsidP="00A83863">
            <w:r w:rsidRPr="00A83863">
              <w:rPr>
                <w:rFonts w:hint="eastAsia"/>
              </w:rPr>
              <w:t>外国语言（英语</w:t>
            </w:r>
            <w:r w:rsidRPr="00A83863">
              <w:rPr>
                <w:rFonts w:hint="eastAsia"/>
              </w:rPr>
              <w:t>/</w:t>
            </w:r>
            <w:r w:rsidRPr="00A83863">
              <w:rPr>
                <w:rFonts w:hint="eastAsia"/>
              </w:rPr>
              <w:t>法语</w:t>
            </w:r>
            <w:r w:rsidRPr="00A83863">
              <w:rPr>
                <w:rFonts w:hint="eastAsia"/>
              </w:rPr>
              <w:t>/</w:t>
            </w:r>
            <w:r w:rsidRPr="00A83863">
              <w:rPr>
                <w:rFonts w:hint="eastAsia"/>
              </w:rPr>
              <w:t>日语</w:t>
            </w:r>
            <w:r w:rsidRPr="00A83863">
              <w:rPr>
                <w:rFonts w:hint="eastAsia"/>
              </w:rPr>
              <w:t>/</w:t>
            </w:r>
            <w:r w:rsidRPr="00A83863">
              <w:rPr>
                <w:rFonts w:hint="eastAsia"/>
              </w:rPr>
              <w:t>德语</w:t>
            </w:r>
            <w:r w:rsidRPr="00A83863">
              <w:rPr>
                <w:rFonts w:hint="eastAsia"/>
              </w:rPr>
              <w:t>/</w:t>
            </w:r>
            <w:r w:rsidRPr="00A83863">
              <w:rPr>
                <w:rFonts w:hint="eastAsia"/>
              </w:rPr>
              <w:t>俄语</w:t>
            </w:r>
            <w:r w:rsidRPr="00A83863">
              <w:rPr>
                <w:rFonts w:hint="eastAsia"/>
              </w:rPr>
              <w:t xml:space="preserve"> </w:t>
            </w:r>
            <w:r w:rsidRPr="00A83863">
              <w:rPr>
                <w:rFonts w:hint="eastAsia"/>
              </w:rPr>
              <w:t>任选一种）</w:t>
            </w:r>
          </w:p>
        </w:tc>
      </w:tr>
    </w:tbl>
    <w:p w:rsidR="00733D13" w:rsidRDefault="00733D13">
      <w:pPr>
        <w:jc w:val="left"/>
        <w:rPr>
          <w:rFonts w:asciiTheme="minorEastAsia" w:eastAsiaTheme="minorEastAsia" w:hAnsiTheme="minorEastAsia" w:cs="宋体"/>
          <w:b/>
          <w:bCs/>
          <w:szCs w:val="21"/>
        </w:rPr>
      </w:pPr>
    </w:p>
    <w:p w:rsidR="00733D13" w:rsidRDefault="00733D13">
      <w:pPr>
        <w:rPr>
          <w:rFonts w:asciiTheme="minorEastAsia" w:eastAsiaTheme="minorEastAsia" w:hAnsiTheme="minorEastAsia"/>
          <w:szCs w:val="21"/>
        </w:rPr>
      </w:pPr>
    </w:p>
    <w:p w:rsidR="00733D13" w:rsidRDefault="002F09A9">
      <w:pPr>
        <w:pStyle w:val="a3"/>
        <w:ind w:firstLineChars="0" w:firstLine="0"/>
        <w:rPr>
          <w:rFonts w:asciiTheme="minorEastAsia" w:eastAsiaTheme="minorEastAsia" w:hAnsiTheme="minorEastAsia"/>
          <w:sz w:val="21"/>
          <w:szCs w:val="21"/>
        </w:rPr>
      </w:pPr>
      <w:r>
        <w:rPr>
          <w:rFonts w:asciiTheme="minorEastAsia" w:eastAsiaTheme="minorEastAsia" w:hAnsiTheme="minorEastAsia" w:hint="eastAsia"/>
          <w:b/>
          <w:sz w:val="21"/>
          <w:szCs w:val="21"/>
        </w:rPr>
        <w:t>五、报名条件</w:t>
      </w:r>
    </w:p>
    <w:p w:rsidR="00733D13" w:rsidRDefault="002F09A9">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1、坚持四项基本原则，表现良好的业务骨干，身体健康，能坚持在职学习；</w:t>
      </w:r>
    </w:p>
    <w:p w:rsidR="00733D13" w:rsidRDefault="002F09A9">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2、本科有学士学位者，可参加课程班学习，学士学位满三年及以上可申请参加同等学力申请硕士学位考试获取学位证书。</w:t>
      </w:r>
    </w:p>
    <w:p w:rsidR="00733D13" w:rsidRDefault="00733D13">
      <w:pPr>
        <w:spacing w:line="390" w:lineRule="exact"/>
        <w:rPr>
          <w:rFonts w:asciiTheme="minorEastAsia" w:eastAsiaTheme="minorEastAsia" w:hAnsiTheme="minorEastAsia" w:cs="宋体"/>
          <w:b/>
          <w:bCs/>
          <w:szCs w:val="21"/>
        </w:rPr>
      </w:pPr>
    </w:p>
    <w:p w:rsidR="00733D13" w:rsidRDefault="002F09A9">
      <w:pPr>
        <w:spacing w:line="39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六、报名时间及考试科目</w:t>
      </w:r>
    </w:p>
    <w:p w:rsidR="00733D13" w:rsidRDefault="002F09A9">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1、课程班报名时间：正在报名中</w:t>
      </w:r>
    </w:p>
    <w:p w:rsidR="00733D13" w:rsidRDefault="002F09A9">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2、申硕考试报名：</w:t>
      </w:r>
      <w:r>
        <w:rPr>
          <w:rFonts w:asciiTheme="minorEastAsia" w:eastAsiaTheme="minorEastAsia" w:hAnsiTheme="minorEastAsia" w:hint="eastAsia"/>
          <w:szCs w:val="21"/>
        </w:rPr>
        <w:t>全国外语水平考试及综合考试报名时间：每年2月初</w:t>
      </w:r>
    </w:p>
    <w:p w:rsidR="00733D13" w:rsidRDefault="002F09A9">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3、现场确认时间：每年2-3月份</w:t>
      </w:r>
    </w:p>
    <w:p w:rsidR="00733D13" w:rsidRDefault="002F09A9">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4、考试时间：每年5月份</w:t>
      </w:r>
    </w:p>
    <w:p w:rsidR="00733D13" w:rsidRDefault="002F09A9">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5、申硕考试科目：本专业只需参加全国外语水平考试即可申请硕士学位</w:t>
      </w:r>
    </w:p>
    <w:p w:rsidR="00733D13" w:rsidRDefault="00733D13">
      <w:pPr>
        <w:spacing w:line="390" w:lineRule="exact"/>
        <w:rPr>
          <w:rFonts w:asciiTheme="minorEastAsia" w:eastAsiaTheme="minorEastAsia" w:hAnsiTheme="minorEastAsia"/>
          <w:szCs w:val="21"/>
        </w:rPr>
      </w:pPr>
    </w:p>
    <w:p w:rsidR="00733D13" w:rsidRDefault="002F09A9">
      <w:pPr>
        <w:spacing w:line="480" w:lineRule="exact"/>
        <w:rPr>
          <w:rStyle w:val="a9"/>
          <w:rFonts w:asciiTheme="minorEastAsia" w:eastAsiaTheme="minorEastAsia" w:hAnsiTheme="minorEastAsia"/>
          <w:szCs w:val="21"/>
        </w:rPr>
      </w:pPr>
      <w:r>
        <w:rPr>
          <w:rStyle w:val="a9"/>
          <w:rFonts w:asciiTheme="minorEastAsia" w:eastAsiaTheme="minorEastAsia" w:hAnsiTheme="minorEastAsia" w:hint="eastAsia"/>
          <w:szCs w:val="21"/>
        </w:rPr>
        <w:t>七、课报名材料</w:t>
      </w:r>
    </w:p>
    <w:p w:rsidR="00733D13" w:rsidRDefault="002F09A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　　1、本人身份证及复印件两份（原件验后归还）；</w:t>
      </w:r>
      <w:r>
        <w:rPr>
          <w:rFonts w:asciiTheme="minorEastAsia" w:eastAsiaTheme="minorEastAsia" w:hAnsiTheme="minorEastAsia" w:hint="eastAsia"/>
          <w:szCs w:val="21"/>
        </w:rPr>
        <w:br/>
        <w:t xml:space="preserve">　　2、本科毕业证书及复印件和学士学位证书原件及复印件各两份（原件验后归还）；</w:t>
      </w:r>
      <w:r>
        <w:rPr>
          <w:rFonts w:asciiTheme="minorEastAsia" w:eastAsiaTheme="minorEastAsia" w:hAnsiTheme="minorEastAsia" w:hint="eastAsia"/>
          <w:szCs w:val="21"/>
        </w:rPr>
        <w:br/>
        <w:t xml:space="preserve">　　3、正面1寸和2寸近照各3张（不限底）。</w:t>
      </w:r>
    </w:p>
    <w:p w:rsidR="00733D13" w:rsidRDefault="00733D13">
      <w:pPr>
        <w:spacing w:line="390" w:lineRule="exact"/>
        <w:rPr>
          <w:rFonts w:asciiTheme="minorEastAsia" w:eastAsiaTheme="minorEastAsia" w:hAnsiTheme="minorEastAsia"/>
          <w:szCs w:val="21"/>
        </w:rPr>
      </w:pPr>
    </w:p>
    <w:p w:rsidR="00733D13" w:rsidRDefault="002F09A9">
      <w:pPr>
        <w:pStyle w:val="a3"/>
        <w:ind w:firstLineChars="0" w:firstLine="0"/>
        <w:rPr>
          <w:rFonts w:asciiTheme="minorEastAsia" w:eastAsiaTheme="minorEastAsia" w:hAnsiTheme="minorEastAsia"/>
          <w:sz w:val="21"/>
          <w:szCs w:val="21"/>
        </w:rPr>
      </w:pPr>
      <w:r>
        <w:rPr>
          <w:rFonts w:asciiTheme="minorEastAsia" w:eastAsiaTheme="minorEastAsia" w:hAnsiTheme="minorEastAsia" w:hint="eastAsia"/>
          <w:b/>
          <w:bCs/>
          <w:sz w:val="21"/>
          <w:szCs w:val="21"/>
        </w:rPr>
        <w:t>八、</w:t>
      </w:r>
      <w:r>
        <w:rPr>
          <w:rFonts w:asciiTheme="minorEastAsia" w:eastAsiaTheme="minorEastAsia" w:hAnsiTheme="minorEastAsia" w:hint="eastAsia"/>
          <w:b/>
          <w:sz w:val="21"/>
          <w:szCs w:val="21"/>
        </w:rPr>
        <w:t>学制、学费</w:t>
      </w:r>
    </w:p>
    <w:p w:rsidR="00733D13" w:rsidRDefault="002F09A9">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学制：约1年</w:t>
      </w:r>
    </w:p>
    <w:p w:rsidR="00733D13" w:rsidRDefault="002F09A9">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学习阶段分为两期：课程阶段和论文阶段</w:t>
      </w:r>
    </w:p>
    <w:p w:rsidR="00733D13" w:rsidRDefault="002F09A9">
      <w:pPr>
        <w:spacing w:line="360" w:lineRule="exact"/>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学费：</w:t>
      </w:r>
      <w:r w:rsidR="00F14D88" w:rsidRPr="00F14D88">
        <w:rPr>
          <w:rFonts w:asciiTheme="minorEastAsia" w:eastAsiaTheme="minorEastAsia" w:hAnsiTheme="minorEastAsia"/>
          <w:szCs w:val="21"/>
        </w:rPr>
        <w:t>26000</w:t>
      </w:r>
      <w:r w:rsidR="00F14D88" w:rsidRPr="00F14D88">
        <w:rPr>
          <w:rFonts w:asciiTheme="minorEastAsia" w:eastAsiaTheme="minorEastAsia" w:hAnsiTheme="minorEastAsia"/>
          <w:szCs w:val="21"/>
        </w:rPr>
        <w:t xml:space="preserve"> </w:t>
      </w:r>
      <w:bookmarkStart w:id="0" w:name="_GoBack"/>
      <w:bookmarkEnd w:id="0"/>
      <w:r>
        <w:rPr>
          <w:rFonts w:asciiTheme="minorEastAsia" w:eastAsiaTheme="minorEastAsia" w:hAnsiTheme="minorEastAsia"/>
          <w:szCs w:val="21"/>
        </w:rPr>
        <w:t>(不含教材费)</w:t>
      </w:r>
    </w:p>
    <w:p w:rsidR="00733D13" w:rsidRDefault="00733D13">
      <w:pPr>
        <w:pStyle w:val="a3"/>
        <w:ind w:firstLineChars="0" w:firstLine="0"/>
        <w:rPr>
          <w:rFonts w:asciiTheme="minorEastAsia" w:eastAsiaTheme="minorEastAsia" w:hAnsiTheme="minorEastAsia"/>
          <w:b/>
          <w:sz w:val="21"/>
          <w:szCs w:val="21"/>
        </w:rPr>
      </w:pPr>
    </w:p>
    <w:p w:rsidR="00733D13" w:rsidRDefault="002F09A9">
      <w:pPr>
        <w:pStyle w:val="a3"/>
        <w:ind w:firstLineChars="0" w:firstLine="0"/>
        <w:rPr>
          <w:rFonts w:asciiTheme="minorEastAsia" w:eastAsiaTheme="minorEastAsia" w:hAnsiTheme="minorEastAsia"/>
          <w:b/>
          <w:bCs/>
          <w:sz w:val="21"/>
          <w:szCs w:val="21"/>
        </w:rPr>
      </w:pPr>
      <w:r>
        <w:rPr>
          <w:rFonts w:asciiTheme="minorEastAsia" w:eastAsiaTheme="minorEastAsia" w:hAnsiTheme="minorEastAsia" w:hint="eastAsia"/>
          <w:b/>
          <w:sz w:val="21"/>
          <w:szCs w:val="21"/>
        </w:rPr>
        <w:t>九、培养方式</w:t>
      </w:r>
    </w:p>
    <w:p w:rsidR="00733D13" w:rsidRDefault="002F09A9">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1、课程学习采取本地周末授课方式进行，将选派富有教学经验的教师授课。</w:t>
      </w:r>
    </w:p>
    <w:p w:rsidR="00733D13" w:rsidRDefault="002F09A9">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通过外语水平考试（可在课程学习阶段获得）、并已完成课程学习的学员可进入论文阶段学习。论文指导教师由富有科研和指导研究生经验的教授担任，按照学员、教师双向选择的原则确定。论文题目和指导方式由指导教师和学员自行商定。</w:t>
      </w:r>
    </w:p>
    <w:p w:rsidR="00733D13" w:rsidRDefault="00733D13">
      <w:pPr>
        <w:pStyle w:val="a3"/>
        <w:ind w:firstLineChars="0" w:firstLine="0"/>
        <w:rPr>
          <w:rFonts w:asciiTheme="minorEastAsia" w:eastAsiaTheme="minorEastAsia" w:hAnsiTheme="minorEastAsia"/>
          <w:b/>
          <w:sz w:val="21"/>
          <w:szCs w:val="21"/>
        </w:rPr>
      </w:pPr>
    </w:p>
    <w:p w:rsidR="00733D13" w:rsidRDefault="002F09A9">
      <w:pPr>
        <w:pStyle w:val="a3"/>
        <w:numPr>
          <w:ilvl w:val="0"/>
          <w:numId w:val="2"/>
        </w:numPr>
        <w:ind w:firstLineChars="0" w:firstLine="0"/>
        <w:rPr>
          <w:rFonts w:asciiTheme="minorEastAsia" w:eastAsiaTheme="minorEastAsia" w:hAnsiTheme="minorEastAsia"/>
          <w:b/>
          <w:sz w:val="21"/>
          <w:szCs w:val="21"/>
        </w:rPr>
      </w:pPr>
      <w:r>
        <w:rPr>
          <w:rFonts w:asciiTheme="minorEastAsia" w:eastAsiaTheme="minorEastAsia" w:hAnsiTheme="minorEastAsia" w:hint="eastAsia"/>
          <w:b/>
          <w:sz w:val="21"/>
          <w:szCs w:val="21"/>
        </w:rPr>
        <w:t>获取证书</w:t>
      </w:r>
    </w:p>
    <w:p w:rsidR="00733D13" w:rsidRDefault="002F09A9">
      <w:pPr>
        <w:spacing w:line="36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学员通过同等学力人员申请硕士学位外国语水平全国统一考试，进行硕士学位论文答辩。通过同等学力水平认定，经我校学位委员会批准，授予硕士学位并颁发学位证书。</w:t>
      </w:r>
    </w:p>
    <w:p w:rsidR="00733D13" w:rsidRDefault="002F09A9">
      <w:pPr>
        <w:spacing w:line="36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注：申请人</w:t>
      </w:r>
      <w:proofErr w:type="gramStart"/>
      <w:r>
        <w:rPr>
          <w:rFonts w:asciiTheme="minorEastAsia" w:eastAsiaTheme="minorEastAsia" w:hAnsiTheme="minorEastAsia" w:cs="宋体" w:hint="eastAsia"/>
          <w:szCs w:val="21"/>
        </w:rPr>
        <w:t>自资格</w:t>
      </w:r>
      <w:proofErr w:type="gramEnd"/>
      <w:r>
        <w:rPr>
          <w:rFonts w:asciiTheme="minorEastAsia" w:eastAsiaTheme="minorEastAsia" w:hAnsiTheme="minorEastAsia"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733D13" w:rsidRDefault="00733D13">
      <w:pPr>
        <w:pStyle w:val="a3"/>
        <w:ind w:firstLineChars="0" w:firstLine="0"/>
        <w:rPr>
          <w:rFonts w:asciiTheme="minorEastAsia" w:eastAsiaTheme="minorEastAsia" w:hAnsiTheme="minorEastAsia"/>
          <w:b/>
          <w:sz w:val="2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A83863" w:rsidRDefault="00A83863"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A83863" w:rsidRDefault="00A83863"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A83863" w:rsidRDefault="00A83863"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A83863" w:rsidRDefault="00A83863"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A83863" w:rsidRDefault="00A83863"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jc w:val="center"/>
        <w:rPr>
          <w:sz w:val="36"/>
          <w:szCs w:val="36"/>
        </w:rPr>
      </w:pPr>
      <w:r>
        <w:rPr>
          <w:rFonts w:hint="eastAsia"/>
          <w:sz w:val="36"/>
          <w:szCs w:val="36"/>
        </w:rPr>
        <w:lastRenderedPageBreak/>
        <w:t>校方通用报名表</w:t>
      </w:r>
    </w:p>
    <w:p w:rsidR="002F09A9" w:rsidRDefault="002F09A9" w:rsidP="002F09A9">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2F09A9" w:rsidTr="002F09A9">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r>
      <w:tr w:rsidR="002F09A9" w:rsidTr="002F09A9">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r>
      <w:tr w:rsidR="002F09A9" w:rsidTr="002F09A9">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r>
      <w:tr w:rsidR="002F09A9" w:rsidTr="002F09A9">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r>
      <w:tr w:rsidR="002F09A9" w:rsidTr="002F09A9">
        <w:tc>
          <w:tcPr>
            <w:tcW w:w="1217" w:type="dxa"/>
            <w:vMerge w:val="restart"/>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r>
      <w:tr w:rsidR="002F09A9" w:rsidTr="002F09A9">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2F09A9" w:rsidRDefault="002F09A9">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r>
      <w:tr w:rsidR="002F09A9" w:rsidTr="002F09A9">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2F09A9" w:rsidRDefault="00F14D88">
            <w:pPr>
              <w:ind w:firstLineChars="150" w:firstLine="315"/>
              <w:jc w:val="left"/>
              <w:rPr>
                <w:szCs w:val="21"/>
              </w:rPr>
            </w:pPr>
            <w:r>
              <w:pict>
                <v:rect id="_x0000_s1027" style="position:absolute;left:0;text-align:left;margin-left:.65pt;margin-top:2.35pt;width:9.8pt;height:9.75pt;z-index:251656704;mso-position-horizontal-relative:text;mso-position-vertical-relative:text"/>
              </w:pict>
            </w:r>
            <w:r>
              <w:pict>
                <v:rect id="_x0000_s1026" style="position:absolute;left:0;text-align:left;margin-left:59.95pt;margin-top:2.35pt;width:9.75pt;height:9.75pt;z-index:251657728;mso-position-horizontal-relative:text;mso-position-vertical-relative:text"/>
              </w:pict>
            </w:r>
            <w:r>
              <w:pict>
                <v:rect id="_x0000_s1028" style="position:absolute;left:0;text-align:left;margin-left:118.4pt;margin-top:2.35pt;width:8.3pt;height:9.75pt;z-index:251658752;mso-position-horizontal-relative:text;mso-position-vertical-relative:text"/>
              </w:pict>
            </w:r>
            <w:r w:rsidR="002F09A9">
              <w:rPr>
                <w:rFonts w:hint="eastAsia"/>
                <w:szCs w:val="21"/>
              </w:rPr>
              <w:t>银行汇款</w:t>
            </w:r>
            <w:r w:rsidR="002F09A9">
              <w:rPr>
                <w:szCs w:val="21"/>
              </w:rPr>
              <w:t xml:space="preserve">   </w:t>
            </w:r>
            <w:r w:rsidR="002F09A9">
              <w:rPr>
                <w:rFonts w:hint="eastAsia"/>
                <w:szCs w:val="21"/>
              </w:rPr>
              <w:t>现今付款</w:t>
            </w:r>
            <w:r w:rsidR="002F09A9">
              <w:rPr>
                <w:szCs w:val="21"/>
              </w:rPr>
              <w:t xml:space="preserve">   </w:t>
            </w:r>
            <w:r w:rsidR="002F09A9">
              <w:rPr>
                <w:rFonts w:hint="eastAsia"/>
                <w:szCs w:val="21"/>
              </w:rPr>
              <w:t>电子转账</w:t>
            </w:r>
          </w:p>
        </w:tc>
      </w:tr>
      <w:tr w:rsidR="002F09A9" w:rsidTr="002F09A9">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r>
      <w:tr w:rsidR="002F09A9" w:rsidTr="002F09A9">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r>
      <w:tr w:rsidR="002F09A9" w:rsidTr="002F09A9">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r>
      <w:tr w:rsidR="002F09A9" w:rsidTr="002F09A9">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r>
      <w:tr w:rsidR="002F09A9" w:rsidTr="002F09A9">
        <w:tc>
          <w:tcPr>
            <w:tcW w:w="1217" w:type="dxa"/>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r>
      <w:tr w:rsidR="002F09A9" w:rsidTr="002F09A9">
        <w:tc>
          <w:tcPr>
            <w:tcW w:w="8522" w:type="dxa"/>
            <w:gridSpan w:val="6"/>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工作简历</w:t>
            </w:r>
          </w:p>
        </w:tc>
      </w:tr>
      <w:tr w:rsidR="002F09A9" w:rsidTr="002F09A9">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2F09A9" w:rsidRDefault="002F09A9">
            <w:pPr>
              <w:jc w:val="left"/>
              <w:rPr>
                <w:szCs w:val="21"/>
              </w:rPr>
            </w:pPr>
          </w:p>
        </w:tc>
      </w:tr>
      <w:tr w:rsidR="002F09A9" w:rsidTr="002F09A9">
        <w:tc>
          <w:tcPr>
            <w:tcW w:w="8522" w:type="dxa"/>
            <w:gridSpan w:val="6"/>
            <w:tcBorders>
              <w:top w:val="single" w:sz="4" w:space="0" w:color="000000"/>
              <w:left w:val="single" w:sz="4" w:space="0" w:color="000000"/>
              <w:bottom w:val="single" w:sz="4" w:space="0" w:color="000000"/>
              <w:right w:val="single" w:sz="4" w:space="0" w:color="000000"/>
            </w:tcBorders>
            <w:hideMark/>
          </w:tcPr>
          <w:p w:rsidR="002F09A9" w:rsidRDefault="002F09A9">
            <w:pPr>
              <w:jc w:val="left"/>
              <w:rPr>
                <w:szCs w:val="21"/>
              </w:rPr>
            </w:pPr>
            <w:r>
              <w:rPr>
                <w:rFonts w:hint="eastAsia"/>
                <w:szCs w:val="21"/>
              </w:rPr>
              <w:t>学习建议</w:t>
            </w:r>
          </w:p>
        </w:tc>
      </w:tr>
    </w:tbl>
    <w:p w:rsidR="002F09A9" w:rsidRDefault="002F09A9" w:rsidP="002F09A9">
      <w:pPr>
        <w:jc w:val="left"/>
        <w:rPr>
          <w:szCs w:val="21"/>
        </w:rPr>
      </w:pPr>
    </w:p>
    <w:p w:rsidR="002F09A9" w:rsidRDefault="002F09A9" w:rsidP="002F09A9">
      <w:pPr>
        <w:jc w:val="left"/>
        <w:rPr>
          <w:szCs w:val="21"/>
        </w:rPr>
      </w:pPr>
    </w:p>
    <w:p w:rsidR="002F09A9" w:rsidRDefault="002F09A9" w:rsidP="002F09A9">
      <w:pPr>
        <w:tabs>
          <w:tab w:val="left" w:pos="3750"/>
        </w:tabs>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spacing w:line="360" w:lineRule="exact"/>
        <w:ind w:firstLineChars="200" w:firstLine="420"/>
        <w:rPr>
          <w:rFonts w:asciiTheme="minorEastAsia" w:eastAsiaTheme="minorEastAsia" w:hAnsiTheme="minorEastAsia"/>
          <w:color w:val="000000" w:themeColor="text1"/>
          <w:szCs w:val="21"/>
        </w:rPr>
      </w:pPr>
    </w:p>
    <w:p w:rsidR="002F09A9" w:rsidRDefault="002F09A9" w:rsidP="002F09A9">
      <w:pPr>
        <w:spacing w:line="360" w:lineRule="exact"/>
        <w:ind w:firstLineChars="200" w:firstLine="420"/>
        <w:rPr>
          <w:rFonts w:asciiTheme="minorEastAsia" w:eastAsiaTheme="minorEastAsia" w:hAnsiTheme="minorEastAsia"/>
          <w:color w:val="000000" w:themeColor="text1"/>
          <w:szCs w:val="21"/>
        </w:rPr>
      </w:pPr>
    </w:p>
    <w:p w:rsidR="002F09A9" w:rsidRPr="002F09A9" w:rsidRDefault="002F09A9" w:rsidP="002F09A9">
      <w:pPr>
        <w:spacing w:line="360" w:lineRule="exact"/>
        <w:ind w:firstLineChars="200" w:firstLine="420"/>
        <w:rPr>
          <w:rFonts w:asciiTheme="minorEastAsia" w:eastAsiaTheme="minorEastAsia" w:hAnsiTheme="minorEastAsia"/>
          <w:color w:val="000000" w:themeColor="text1"/>
          <w:szCs w:val="21"/>
        </w:rPr>
      </w:pPr>
    </w:p>
    <w:p w:rsidR="00733D13" w:rsidRDefault="00733D13"/>
    <w:p w:rsidR="00733D13" w:rsidRDefault="00733D13"/>
    <w:p w:rsidR="00733D13" w:rsidRDefault="00733D13"/>
    <w:p w:rsidR="00733D13" w:rsidRDefault="00733D13"/>
    <w:p w:rsidR="00733D13" w:rsidRDefault="00733D13"/>
    <w:p w:rsidR="00733D13" w:rsidRDefault="00733D13"/>
    <w:sectPr w:rsidR="00733D13" w:rsidSect="00733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4D5E"/>
    <w:multiLevelType w:val="singleLevel"/>
    <w:tmpl w:val="594A4D5E"/>
    <w:lvl w:ilvl="0">
      <w:start w:val="3"/>
      <w:numFmt w:val="chineseCounting"/>
      <w:suff w:val="nothing"/>
      <w:lvlText w:val="%1、"/>
      <w:lvlJc w:val="left"/>
    </w:lvl>
  </w:abstractNum>
  <w:abstractNum w:abstractNumId="1" w15:restartNumberingAfterBreak="0">
    <w:nsid w:val="59C9ED78"/>
    <w:multiLevelType w:val="singleLevel"/>
    <w:tmpl w:val="59C9ED78"/>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19C9"/>
    <w:rsid w:val="001439EE"/>
    <w:rsid w:val="001D48F6"/>
    <w:rsid w:val="002F09A9"/>
    <w:rsid w:val="00462082"/>
    <w:rsid w:val="004E3562"/>
    <w:rsid w:val="0055040C"/>
    <w:rsid w:val="006813ED"/>
    <w:rsid w:val="006C067E"/>
    <w:rsid w:val="0071563A"/>
    <w:rsid w:val="00733D13"/>
    <w:rsid w:val="00857668"/>
    <w:rsid w:val="00983A39"/>
    <w:rsid w:val="009A7303"/>
    <w:rsid w:val="009F68E4"/>
    <w:rsid w:val="00A53ECE"/>
    <w:rsid w:val="00A83863"/>
    <w:rsid w:val="00A94091"/>
    <w:rsid w:val="00AA7825"/>
    <w:rsid w:val="00AD77B0"/>
    <w:rsid w:val="00AE736A"/>
    <w:rsid w:val="00B63FEE"/>
    <w:rsid w:val="00BA453D"/>
    <w:rsid w:val="00C07D9C"/>
    <w:rsid w:val="00CD43ED"/>
    <w:rsid w:val="00D219C9"/>
    <w:rsid w:val="00DA0BEC"/>
    <w:rsid w:val="00EA5104"/>
    <w:rsid w:val="00F14D88"/>
    <w:rsid w:val="00FA5CBC"/>
    <w:rsid w:val="06071E22"/>
    <w:rsid w:val="0D7F3E13"/>
    <w:rsid w:val="11CB6142"/>
    <w:rsid w:val="16094B55"/>
    <w:rsid w:val="60B54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E91F157-0064-4327-80A9-4F9D859C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3D1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33D13"/>
    <w:pPr>
      <w:spacing w:line="312" w:lineRule="auto"/>
      <w:ind w:firstLineChars="200" w:firstLine="480"/>
    </w:pPr>
    <w:rPr>
      <w:sz w:val="24"/>
    </w:rPr>
  </w:style>
  <w:style w:type="paragraph" w:styleId="a5">
    <w:name w:val="footer"/>
    <w:basedOn w:val="a"/>
    <w:link w:val="a6"/>
    <w:uiPriority w:val="99"/>
    <w:unhideWhenUsed/>
    <w:rsid w:val="00733D13"/>
    <w:pPr>
      <w:tabs>
        <w:tab w:val="center" w:pos="4153"/>
        <w:tab w:val="right" w:pos="8306"/>
      </w:tabs>
      <w:snapToGrid w:val="0"/>
      <w:jc w:val="left"/>
    </w:pPr>
    <w:rPr>
      <w:sz w:val="18"/>
      <w:szCs w:val="18"/>
    </w:rPr>
  </w:style>
  <w:style w:type="paragraph" w:styleId="a7">
    <w:name w:val="header"/>
    <w:basedOn w:val="a"/>
    <w:link w:val="a8"/>
    <w:uiPriority w:val="99"/>
    <w:unhideWhenUsed/>
    <w:rsid w:val="00733D13"/>
    <w:pPr>
      <w:pBdr>
        <w:bottom w:val="single" w:sz="6" w:space="1" w:color="auto"/>
      </w:pBdr>
      <w:tabs>
        <w:tab w:val="center" w:pos="4153"/>
        <w:tab w:val="right" w:pos="8306"/>
      </w:tabs>
      <w:snapToGrid w:val="0"/>
      <w:jc w:val="center"/>
    </w:pPr>
    <w:rPr>
      <w:sz w:val="18"/>
      <w:szCs w:val="18"/>
    </w:rPr>
  </w:style>
  <w:style w:type="character" w:styleId="a9">
    <w:name w:val="Strong"/>
    <w:qFormat/>
    <w:rsid w:val="00733D13"/>
    <w:rPr>
      <w:rFonts w:ascii="Times New Roman" w:hAnsi="Times New Roman" w:cs="Times New Roman" w:hint="default"/>
      <w:b/>
      <w:bCs/>
      <w:lang w:bidi="ar-SA"/>
    </w:rPr>
  </w:style>
  <w:style w:type="character" w:customStyle="1" w:styleId="a4">
    <w:name w:val="正文文本缩进 字符"/>
    <w:basedOn w:val="a0"/>
    <w:link w:val="a3"/>
    <w:rsid w:val="00733D13"/>
    <w:rPr>
      <w:rFonts w:ascii="Calibri" w:eastAsia="宋体" w:hAnsi="Calibri" w:cs="Times New Roman"/>
      <w:sz w:val="24"/>
      <w:szCs w:val="24"/>
    </w:rPr>
  </w:style>
  <w:style w:type="paragraph" w:customStyle="1" w:styleId="1">
    <w:name w:val="列出段落1"/>
    <w:basedOn w:val="a"/>
    <w:uiPriority w:val="34"/>
    <w:qFormat/>
    <w:rsid w:val="00733D13"/>
    <w:pPr>
      <w:ind w:firstLineChars="200" w:firstLine="420"/>
    </w:pPr>
  </w:style>
  <w:style w:type="character" w:customStyle="1" w:styleId="a8">
    <w:name w:val="页眉 字符"/>
    <w:basedOn w:val="a0"/>
    <w:link w:val="a7"/>
    <w:uiPriority w:val="99"/>
    <w:rsid w:val="00733D13"/>
    <w:rPr>
      <w:rFonts w:ascii="Calibri" w:eastAsia="宋体" w:hAnsi="Calibri" w:cs="Times New Roman"/>
      <w:sz w:val="18"/>
      <w:szCs w:val="18"/>
    </w:rPr>
  </w:style>
  <w:style w:type="character" w:customStyle="1" w:styleId="a6">
    <w:name w:val="页脚 字符"/>
    <w:basedOn w:val="a0"/>
    <w:link w:val="a5"/>
    <w:uiPriority w:val="99"/>
    <w:rsid w:val="00733D1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466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 </cp:lastModifiedBy>
  <cp:revision>33</cp:revision>
  <dcterms:created xsi:type="dcterms:W3CDTF">2017-09-27T05:24:00Z</dcterms:created>
  <dcterms:modified xsi:type="dcterms:W3CDTF">2019-02-22T06:39:00Z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