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103" w:rsidRDefault="001C4FF6">
      <w:pPr>
        <w:spacing w:line="380" w:lineRule="exact"/>
        <w:jc w:val="center"/>
        <w:rPr>
          <w:rFonts w:ascii="宋体" w:hAnsi="宋体" w:cs="宋体"/>
          <w:b/>
          <w:bCs/>
          <w:color w:val="000000" w:themeColor="text1"/>
          <w:sz w:val="36"/>
          <w:szCs w:val="21"/>
        </w:rPr>
      </w:pPr>
      <w:r>
        <w:rPr>
          <w:rFonts w:ascii="宋体" w:hAnsi="宋体" w:cs="宋体"/>
          <w:b/>
          <w:bCs/>
          <w:color w:val="000000" w:themeColor="text1"/>
          <w:sz w:val="36"/>
          <w:szCs w:val="21"/>
        </w:rPr>
        <w:t>南昌大学建筑工程学院</w:t>
      </w:r>
      <w:r>
        <w:rPr>
          <w:rFonts w:ascii="宋体" w:hAnsi="宋体" w:cs="宋体" w:hint="eastAsia"/>
          <w:b/>
          <w:bCs/>
          <w:color w:val="000000" w:themeColor="text1"/>
          <w:sz w:val="36"/>
          <w:szCs w:val="21"/>
        </w:rPr>
        <w:t>水利水电工程专业同等学力申请硕士学位</w:t>
      </w:r>
      <w:r>
        <w:rPr>
          <w:rFonts w:ascii="宋体" w:hAnsi="宋体" w:cs="宋体"/>
          <w:b/>
          <w:bCs/>
          <w:color w:val="000000" w:themeColor="text1"/>
          <w:sz w:val="36"/>
          <w:szCs w:val="21"/>
        </w:rPr>
        <w:t>招生简章</w:t>
      </w:r>
      <w:r>
        <w:rPr>
          <w:rFonts w:ascii="宋体" w:hAnsi="宋体" w:cs="宋体" w:hint="eastAsia"/>
          <w:b/>
          <w:bCs/>
          <w:sz w:val="32"/>
          <w:szCs w:val="32"/>
        </w:rPr>
        <w:t>（全国班）</w:t>
      </w:r>
    </w:p>
    <w:p w:rsidR="006C0103" w:rsidRDefault="001C4FF6">
      <w:pPr>
        <w:spacing w:line="380" w:lineRule="exact"/>
        <w:rPr>
          <w:rFonts w:asciiTheme="minorEastAsia" w:eastAsiaTheme="minorEastAsia" w:hAnsiTheme="minorEastAsia" w:cs="宋体"/>
          <w:color w:val="000000" w:themeColor="text1"/>
          <w:szCs w:val="21"/>
        </w:rPr>
      </w:pPr>
      <w:r>
        <w:rPr>
          <w:rFonts w:ascii="宋体" w:hAnsi="宋体" w:cs="宋体" w:hint="eastAsia"/>
          <w:color w:val="000000" w:themeColor="text1"/>
          <w:szCs w:val="21"/>
        </w:rPr>
        <w:t xml:space="preserve">  </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南昌大学是一所“文理工</w:t>
      </w:r>
      <w:proofErr w:type="gramStart"/>
      <w:r>
        <w:rPr>
          <w:rFonts w:asciiTheme="minorEastAsia" w:eastAsiaTheme="minorEastAsia" w:hAnsiTheme="minorEastAsia" w:cs="宋体" w:hint="eastAsia"/>
          <w:color w:val="000000" w:themeColor="text1"/>
          <w:szCs w:val="21"/>
        </w:rPr>
        <w:t>医</w:t>
      </w:r>
      <w:proofErr w:type="gramEnd"/>
      <w:r>
        <w:rPr>
          <w:rFonts w:asciiTheme="minorEastAsia" w:eastAsiaTheme="minorEastAsia" w:hAnsiTheme="minorEastAsia" w:cs="宋体" w:hint="eastAsia"/>
          <w:color w:val="000000" w:themeColor="text1"/>
          <w:szCs w:val="21"/>
        </w:rPr>
        <w:t>渗透、学</w:t>
      </w:r>
      <w:proofErr w:type="gramStart"/>
      <w:r>
        <w:rPr>
          <w:rFonts w:asciiTheme="minorEastAsia" w:eastAsiaTheme="minorEastAsia" w:hAnsiTheme="minorEastAsia" w:cs="宋体" w:hint="eastAsia"/>
          <w:color w:val="000000" w:themeColor="text1"/>
          <w:szCs w:val="21"/>
        </w:rPr>
        <w:t>研</w:t>
      </w:r>
      <w:proofErr w:type="gramEnd"/>
      <w:r>
        <w:rPr>
          <w:rFonts w:asciiTheme="minorEastAsia" w:eastAsiaTheme="minorEastAsia" w:hAnsiTheme="minorEastAsia" w:cs="宋体" w:hint="eastAsia"/>
          <w:color w:val="000000" w:themeColor="text1"/>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6C0103" w:rsidRDefault="006C0103">
      <w:pPr>
        <w:spacing w:line="380" w:lineRule="exact"/>
        <w:rPr>
          <w:rFonts w:asciiTheme="minorEastAsia" w:eastAsiaTheme="minorEastAsia" w:hAnsiTheme="minorEastAsia" w:cs="宋体"/>
          <w:color w:val="000000" w:themeColor="text1"/>
          <w:szCs w:val="21"/>
        </w:rPr>
      </w:pPr>
    </w:p>
    <w:p w:rsidR="006C0103" w:rsidRDefault="001C4FF6">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一、专业简述</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6C0103" w:rsidRDefault="001C4FF6">
      <w:pPr>
        <w:rPr>
          <w:color w:val="000000" w:themeColor="text1"/>
        </w:rPr>
      </w:pPr>
      <w:r>
        <w:rPr>
          <w:rFonts w:hint="eastAsia"/>
          <w:color w:val="000000" w:themeColor="text1"/>
        </w:rPr>
        <w:t xml:space="preserve">    </w:t>
      </w:r>
      <w:r>
        <w:rPr>
          <w:rFonts w:hint="eastAsia"/>
          <w:color w:val="000000" w:themeColor="text1"/>
        </w:rPr>
        <w:t>水利水电工程专业是在水的自然特性研究之基础上，以工程或非工程措施调控和利用水能资源的工程科学。学生主要学习水利水电工程的勘测、规划、设计、施工、科研和管理等方面的知识。使学生得到必要的工程设计方法、施工管理方法和科学研究方法的基本训练，具有水利水电工程勘测、规划、设计、施工、科研和管理等方面的基本能力。</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为适应改革开放和经济发展的需要，满足社会对高层次人才的需求，根据国务院学位办有关规定，并经南昌市学位委员会获准，由南昌大学研究生院、建筑工程学院研究决定举办水利水电工程专业同等学力申请硕士学位课程研修班。    </w:t>
      </w:r>
    </w:p>
    <w:p w:rsidR="006C0103" w:rsidRDefault="006C0103">
      <w:pPr>
        <w:spacing w:line="380" w:lineRule="exact"/>
        <w:rPr>
          <w:rFonts w:asciiTheme="minorEastAsia" w:eastAsiaTheme="minorEastAsia" w:hAnsiTheme="minorEastAsia" w:cs="宋体"/>
          <w:color w:val="000000" w:themeColor="text1"/>
          <w:szCs w:val="21"/>
        </w:rPr>
      </w:pPr>
    </w:p>
    <w:p w:rsidR="006C0103" w:rsidRDefault="001C4FF6">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二、培养目标</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1、本专业主要培养掌握学科必须的数学、力学和建筑结构等方面的基本理论和基本知识，能将工程设计和研究方法，实际运用到水利水电工程建设中的综合型学员；</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2、学员可从事水利设计院、各级政府水利、科学研究机构、企事业单位和高等院校从事水工建筑物规划设计、工程管理、监理、专业教学等工作的高级技术人才。</w:t>
      </w:r>
    </w:p>
    <w:p w:rsidR="006C0103" w:rsidRDefault="006C0103">
      <w:pPr>
        <w:spacing w:line="380" w:lineRule="exact"/>
        <w:ind w:firstLineChars="200" w:firstLine="422"/>
        <w:rPr>
          <w:rFonts w:asciiTheme="minorEastAsia" w:eastAsiaTheme="minorEastAsia" w:hAnsiTheme="minorEastAsia" w:cs="宋体"/>
          <w:b/>
          <w:bCs/>
          <w:color w:val="000000" w:themeColor="text1"/>
          <w:szCs w:val="21"/>
        </w:rPr>
      </w:pPr>
    </w:p>
    <w:p w:rsidR="006C0103" w:rsidRDefault="001C4FF6">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专业优势</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【申硕仅考外语】本专业申请硕士学位仅考外语科目，完全省去专业课程复习时间和精力，使得外语单科复习时间充裕，大大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color w:val="000000" w:themeColor="text1"/>
          <w:szCs w:val="21"/>
        </w:rPr>
        <w:t>提高申硕通过率</w:t>
      </w:r>
      <w:proofErr w:type="gramEnd"/>
      <w:r>
        <w:rPr>
          <w:rFonts w:asciiTheme="minorEastAsia" w:eastAsiaTheme="minorEastAsia" w:hAnsiTheme="minorEastAsia" w:cs="宋体" w:hint="eastAsia"/>
          <w:color w:val="000000" w:themeColor="text1"/>
          <w:szCs w:val="21"/>
        </w:rPr>
        <w:t>；</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【学费低】本专业学费2年仅</w:t>
      </w:r>
      <w:r w:rsidR="00654866" w:rsidRPr="00654866">
        <w:rPr>
          <w:rFonts w:asciiTheme="minorEastAsia" w:eastAsiaTheme="minorEastAsia" w:hAnsiTheme="minorEastAsia" w:cs="宋体"/>
          <w:color w:val="000000" w:themeColor="text1"/>
          <w:szCs w:val="21"/>
        </w:rPr>
        <w:t>26000</w:t>
      </w:r>
      <w:r>
        <w:rPr>
          <w:rFonts w:asciiTheme="minorEastAsia" w:eastAsiaTheme="minorEastAsia" w:hAnsiTheme="minorEastAsia" w:cs="宋体" w:hint="eastAsia"/>
          <w:color w:val="000000" w:themeColor="text1"/>
          <w:szCs w:val="21"/>
        </w:rPr>
        <w:t>元，远低于其他重点院校同等专业学费；</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【学制短】同等学力在职研究生学制仅1年，大大节省了在职读研的学员时间成本，提高学习效率，最短时间内获得学位证书；</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就业前景广】学员可在政府部门、金融部门、大中专院校、研究机构、施工单位从事水利水电、房屋建筑、路桥、港口航道、水土保持、市政工程等的结构设计、施工、建设项目预决算、教学科研与管理等工作；</w:t>
      </w:r>
    </w:p>
    <w:p w:rsidR="006C0103" w:rsidRDefault="001C4FF6">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【校外活动丰富】注重跨届、跨校、跨行业、跨专业交流，定期开展公益讲座、专题沙</w:t>
      </w:r>
      <w:r>
        <w:rPr>
          <w:rFonts w:asciiTheme="minorEastAsia" w:eastAsiaTheme="minorEastAsia" w:hAnsiTheme="minorEastAsia" w:cs="宋体" w:hint="eastAsia"/>
          <w:color w:val="000000" w:themeColor="text1"/>
          <w:szCs w:val="21"/>
        </w:rPr>
        <w:lastRenderedPageBreak/>
        <w:t>龙、高峰论坛、项目路演、标杆游学等拓展活动。</w:t>
      </w:r>
    </w:p>
    <w:p w:rsidR="006C0103" w:rsidRDefault="006C0103">
      <w:pPr>
        <w:spacing w:line="360" w:lineRule="exact"/>
        <w:rPr>
          <w:rFonts w:asciiTheme="minorEastAsia" w:eastAsiaTheme="minorEastAsia" w:hAnsiTheme="minorEastAsia" w:cs="宋体"/>
          <w:b/>
          <w:bCs/>
          <w:color w:val="000000" w:themeColor="text1"/>
          <w:szCs w:val="21"/>
        </w:rPr>
      </w:pPr>
    </w:p>
    <w:p w:rsidR="006C0103" w:rsidRDefault="001C4FF6">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课程设置</w:t>
      </w:r>
    </w:p>
    <w:p w:rsidR="006C0103" w:rsidRDefault="006C0103">
      <w:pPr>
        <w:jc w:val="left"/>
        <w:rPr>
          <w:rFonts w:asciiTheme="minorEastAsia" w:eastAsiaTheme="minorEastAsia" w:hAnsiTheme="minorEastAsia" w:cs="宋体"/>
          <w:b/>
          <w:bCs/>
          <w:color w:val="FF0000"/>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6C0103" w:rsidRPr="00692507" w:rsidTr="00692507">
        <w:trPr>
          <w:trHeight w:val="567"/>
        </w:trPr>
        <w:tc>
          <w:tcPr>
            <w:tcW w:w="1440"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课程设置</w:t>
            </w:r>
          </w:p>
        </w:tc>
        <w:tc>
          <w:tcPr>
            <w:tcW w:w="7065"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课程名称</w:t>
            </w:r>
          </w:p>
        </w:tc>
      </w:tr>
      <w:tr w:rsidR="006C0103" w:rsidRPr="00692507" w:rsidTr="00692507">
        <w:trPr>
          <w:trHeight w:val="567"/>
        </w:trPr>
        <w:tc>
          <w:tcPr>
            <w:tcW w:w="1440"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专业课</w:t>
            </w:r>
          </w:p>
        </w:tc>
        <w:tc>
          <w:tcPr>
            <w:tcW w:w="7065"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自然辩证法</w:t>
            </w:r>
            <w:r w:rsidRPr="00692507">
              <w:rPr>
                <w:rFonts w:hint="eastAsia"/>
              </w:rPr>
              <w:t xml:space="preserve">  </w:t>
            </w:r>
            <w:r w:rsidRPr="00692507">
              <w:t xml:space="preserve">              </w:t>
            </w:r>
            <w:r w:rsidRPr="00692507">
              <w:rPr>
                <w:rFonts w:hint="eastAsia"/>
              </w:rPr>
              <w:t>科学社会主义理论与实践</w:t>
            </w:r>
          </w:p>
          <w:p w:rsidR="006C0103" w:rsidRPr="00692507" w:rsidRDefault="001C4FF6" w:rsidP="00692507">
            <w:r w:rsidRPr="00692507">
              <w:rPr>
                <w:rFonts w:hint="eastAsia"/>
              </w:rPr>
              <w:t>数值分析</w:t>
            </w:r>
            <w:r w:rsidRPr="00692507">
              <w:rPr>
                <w:rFonts w:hint="eastAsia"/>
              </w:rPr>
              <w:t xml:space="preserve">    </w:t>
            </w:r>
            <w:r w:rsidRPr="00692507">
              <w:t xml:space="preserve">              </w:t>
            </w:r>
            <w:r w:rsidRPr="00692507">
              <w:rPr>
                <w:rFonts w:hint="eastAsia"/>
              </w:rPr>
              <w:t>硕士生综合英语</w:t>
            </w:r>
          </w:p>
          <w:p w:rsidR="006C0103" w:rsidRPr="00692507" w:rsidRDefault="001C4FF6" w:rsidP="00692507">
            <w:r w:rsidRPr="00692507">
              <w:rPr>
                <w:rFonts w:hint="eastAsia"/>
              </w:rPr>
              <w:t>流体力学</w:t>
            </w:r>
            <w:r w:rsidRPr="00692507">
              <w:rPr>
                <w:rFonts w:hint="eastAsia"/>
              </w:rPr>
              <w:t xml:space="preserve">          </w:t>
            </w:r>
            <w:r w:rsidRPr="00692507">
              <w:t xml:space="preserve">        </w:t>
            </w:r>
            <w:r w:rsidRPr="00692507">
              <w:rPr>
                <w:rFonts w:hint="eastAsia"/>
              </w:rPr>
              <w:t>节水灌溉原理技术</w:t>
            </w:r>
          </w:p>
          <w:p w:rsidR="006C0103" w:rsidRPr="00692507" w:rsidRDefault="001C4FF6" w:rsidP="00692507">
            <w:r w:rsidRPr="00692507">
              <w:rPr>
                <w:rFonts w:hint="eastAsia"/>
              </w:rPr>
              <w:t>有限元法</w:t>
            </w:r>
            <w:r w:rsidRPr="00692507">
              <w:rPr>
                <w:rFonts w:hint="eastAsia"/>
              </w:rPr>
              <w:t xml:space="preserve">         </w:t>
            </w:r>
            <w:r w:rsidRPr="00692507">
              <w:t xml:space="preserve">       </w:t>
            </w:r>
            <w:r w:rsidRPr="00692507">
              <w:rPr>
                <w:rFonts w:hint="eastAsia"/>
              </w:rPr>
              <w:t xml:space="preserve"> </w:t>
            </w:r>
            <w:r w:rsidRPr="00692507">
              <w:t xml:space="preserve"> </w:t>
            </w:r>
            <w:r w:rsidRPr="00692507">
              <w:rPr>
                <w:rFonts w:hint="eastAsia"/>
              </w:rPr>
              <w:t>高级水利经济学</w:t>
            </w:r>
          </w:p>
        </w:tc>
      </w:tr>
      <w:tr w:rsidR="006C0103" w:rsidRPr="00692507" w:rsidTr="00692507">
        <w:trPr>
          <w:trHeight w:val="567"/>
        </w:trPr>
        <w:tc>
          <w:tcPr>
            <w:tcW w:w="1440"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选修课</w:t>
            </w:r>
          </w:p>
        </w:tc>
        <w:tc>
          <w:tcPr>
            <w:tcW w:w="7065"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 xml:space="preserve">    </w:t>
            </w:r>
            <w:r w:rsidRPr="00692507">
              <w:rPr>
                <w:rFonts w:hint="eastAsia"/>
              </w:rPr>
              <w:t>结构优化设计</w:t>
            </w:r>
            <w:r w:rsidRPr="00692507">
              <w:rPr>
                <w:rFonts w:hint="eastAsia"/>
              </w:rPr>
              <w:t xml:space="preserve">              </w:t>
            </w:r>
            <w:r w:rsidRPr="00692507">
              <w:rPr>
                <w:rFonts w:hint="eastAsia"/>
              </w:rPr>
              <w:t>工程运行管理专题</w:t>
            </w:r>
          </w:p>
          <w:p w:rsidR="006C0103" w:rsidRPr="00692507" w:rsidRDefault="001C4FF6" w:rsidP="00692507">
            <w:r w:rsidRPr="00692507">
              <w:rPr>
                <w:rFonts w:hint="eastAsia"/>
              </w:rPr>
              <w:t>工程造价管理</w:t>
            </w:r>
            <w:r w:rsidRPr="00692507">
              <w:rPr>
                <w:rFonts w:hint="eastAsia"/>
              </w:rPr>
              <w:t xml:space="preserve">              </w:t>
            </w:r>
            <w:r w:rsidRPr="00692507">
              <w:rPr>
                <w:rFonts w:hint="eastAsia"/>
              </w:rPr>
              <w:t>水利水电工程专业外语</w:t>
            </w:r>
          </w:p>
          <w:p w:rsidR="006C0103" w:rsidRPr="00692507" w:rsidRDefault="001C4FF6" w:rsidP="00692507">
            <w:r w:rsidRPr="00692507">
              <w:rPr>
                <w:rFonts w:hint="eastAsia"/>
              </w:rPr>
              <w:t>泵站经济运行</w:t>
            </w:r>
            <w:r w:rsidRPr="00692507">
              <w:rPr>
                <w:rFonts w:hint="eastAsia"/>
              </w:rPr>
              <w:t xml:space="preserve">  </w:t>
            </w:r>
            <w:r w:rsidRPr="00692507">
              <w:t xml:space="preserve">            </w:t>
            </w:r>
            <w:r w:rsidRPr="00692507">
              <w:rPr>
                <w:rFonts w:hint="eastAsia"/>
              </w:rPr>
              <w:t>水资源系统优化规划与管理</w:t>
            </w:r>
            <w:r w:rsidRPr="00692507">
              <w:rPr>
                <w:rFonts w:hint="eastAsia"/>
              </w:rPr>
              <w:t xml:space="preserve">  </w:t>
            </w:r>
          </w:p>
          <w:p w:rsidR="006C0103" w:rsidRPr="00692507" w:rsidRDefault="001C4FF6" w:rsidP="00692507">
            <w:r w:rsidRPr="00692507">
              <w:rPr>
                <w:rFonts w:hint="eastAsia"/>
              </w:rPr>
              <w:t>灌区现代化管理</w:t>
            </w:r>
            <w:r w:rsidRPr="00692507">
              <w:rPr>
                <w:rFonts w:hint="eastAsia"/>
              </w:rPr>
              <w:t xml:space="preserve">            </w:t>
            </w:r>
            <w:r w:rsidRPr="00692507">
              <w:rPr>
                <w:rFonts w:hint="eastAsia"/>
              </w:rPr>
              <w:t>土石坝安全检测与加固技术</w:t>
            </w:r>
          </w:p>
          <w:p w:rsidR="006C0103" w:rsidRPr="00692507" w:rsidRDefault="001C4FF6" w:rsidP="00692507">
            <w:r w:rsidRPr="00692507">
              <w:rPr>
                <w:rFonts w:hint="eastAsia"/>
              </w:rPr>
              <w:t>水工建筑物新技术</w:t>
            </w:r>
            <w:r w:rsidRPr="00692507">
              <w:rPr>
                <w:rFonts w:hint="eastAsia"/>
              </w:rPr>
              <w:t xml:space="preserve">          </w:t>
            </w:r>
            <w:r w:rsidRPr="00692507">
              <w:rPr>
                <w:rFonts w:hint="eastAsia"/>
              </w:rPr>
              <w:t>水资源环境评价与规划理论技术</w:t>
            </w:r>
            <w:r w:rsidRPr="00692507">
              <w:rPr>
                <w:rFonts w:hint="eastAsia"/>
              </w:rPr>
              <w:t xml:space="preserve"> </w:t>
            </w:r>
          </w:p>
          <w:p w:rsidR="006C0103" w:rsidRPr="00692507" w:rsidRDefault="001C4FF6" w:rsidP="00692507">
            <w:r w:rsidRPr="00692507">
              <w:rPr>
                <w:rFonts w:hint="eastAsia"/>
              </w:rPr>
              <w:t>水环境科学</w:t>
            </w:r>
            <w:r w:rsidRPr="00692507">
              <w:rPr>
                <w:rFonts w:hint="eastAsia"/>
              </w:rPr>
              <w:t xml:space="preserve">    </w:t>
            </w:r>
            <w:r w:rsidRPr="00692507">
              <w:t xml:space="preserve">            </w:t>
            </w:r>
            <w:r w:rsidRPr="00692507">
              <w:rPr>
                <w:rFonts w:hint="eastAsia"/>
              </w:rPr>
              <w:t>土壤水动力学</w:t>
            </w:r>
          </w:p>
          <w:p w:rsidR="006C0103" w:rsidRPr="00692507" w:rsidRDefault="001C4FF6" w:rsidP="00692507">
            <w:r w:rsidRPr="00692507">
              <w:rPr>
                <w:rFonts w:hint="eastAsia"/>
              </w:rPr>
              <w:t>建设项目管理</w:t>
            </w:r>
            <w:r w:rsidRPr="00692507">
              <w:rPr>
                <w:rFonts w:hint="eastAsia"/>
              </w:rPr>
              <w:t xml:space="preserve">              </w:t>
            </w:r>
            <w:r w:rsidRPr="00692507">
              <w:rPr>
                <w:rFonts w:hint="eastAsia"/>
              </w:rPr>
              <w:t>结构非线性有限元分析</w:t>
            </w:r>
            <w:r w:rsidRPr="00692507">
              <w:t xml:space="preserve">   </w:t>
            </w:r>
          </w:p>
        </w:tc>
      </w:tr>
      <w:tr w:rsidR="006C0103" w:rsidRPr="00692507" w:rsidTr="00692507">
        <w:trPr>
          <w:trHeight w:val="567"/>
        </w:trPr>
        <w:tc>
          <w:tcPr>
            <w:tcW w:w="1440" w:type="dxa"/>
            <w:shd w:val="clear" w:color="auto" w:fill="FFFFFF"/>
            <w:tcMar>
              <w:top w:w="0" w:type="dxa"/>
              <w:left w:w="105" w:type="dxa"/>
              <w:bottom w:w="0" w:type="dxa"/>
              <w:right w:w="105" w:type="dxa"/>
            </w:tcMar>
            <w:vAlign w:val="center"/>
          </w:tcPr>
          <w:p w:rsidR="006C0103" w:rsidRPr="00692507" w:rsidRDefault="001C4FF6" w:rsidP="00692507">
            <w:proofErr w:type="gramStart"/>
            <w:r w:rsidRPr="00692507">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6C0103" w:rsidRPr="00692507" w:rsidRDefault="001C4FF6" w:rsidP="00692507">
            <w:r w:rsidRPr="00692507">
              <w:rPr>
                <w:rFonts w:hint="eastAsia"/>
              </w:rPr>
              <w:t>本专业申请硕士学位仅考：</w:t>
            </w:r>
            <w:r w:rsidRPr="00692507">
              <w:rPr>
                <w:rFonts w:hint="eastAsia"/>
              </w:rPr>
              <w:t xml:space="preserve">  </w:t>
            </w:r>
            <w:r w:rsidRPr="00692507">
              <w:t xml:space="preserve">         </w:t>
            </w:r>
          </w:p>
          <w:p w:rsidR="006C0103" w:rsidRPr="00692507" w:rsidRDefault="001C4FF6" w:rsidP="00692507">
            <w:r w:rsidRPr="00692507">
              <w:rPr>
                <w:rFonts w:hint="eastAsia"/>
              </w:rPr>
              <w:t>外国语言（英语</w:t>
            </w:r>
            <w:r w:rsidRPr="00692507">
              <w:rPr>
                <w:rFonts w:hint="eastAsia"/>
              </w:rPr>
              <w:t>/</w:t>
            </w:r>
            <w:r w:rsidRPr="00692507">
              <w:rPr>
                <w:rFonts w:hint="eastAsia"/>
              </w:rPr>
              <w:t>法语</w:t>
            </w:r>
            <w:r w:rsidRPr="00692507">
              <w:rPr>
                <w:rFonts w:hint="eastAsia"/>
              </w:rPr>
              <w:t>/</w:t>
            </w:r>
            <w:r w:rsidRPr="00692507">
              <w:rPr>
                <w:rFonts w:hint="eastAsia"/>
              </w:rPr>
              <w:t>日语</w:t>
            </w:r>
            <w:r w:rsidRPr="00692507">
              <w:rPr>
                <w:rFonts w:hint="eastAsia"/>
              </w:rPr>
              <w:t>/</w:t>
            </w:r>
            <w:r w:rsidRPr="00692507">
              <w:rPr>
                <w:rFonts w:hint="eastAsia"/>
              </w:rPr>
              <w:t>德语</w:t>
            </w:r>
            <w:r w:rsidRPr="00692507">
              <w:rPr>
                <w:rFonts w:hint="eastAsia"/>
              </w:rPr>
              <w:t>/</w:t>
            </w:r>
            <w:r w:rsidRPr="00692507">
              <w:rPr>
                <w:rFonts w:hint="eastAsia"/>
              </w:rPr>
              <w:t>俄语</w:t>
            </w:r>
            <w:r w:rsidRPr="00692507">
              <w:rPr>
                <w:rFonts w:hint="eastAsia"/>
              </w:rPr>
              <w:t xml:space="preserve"> </w:t>
            </w:r>
            <w:r w:rsidRPr="00692507">
              <w:rPr>
                <w:rFonts w:hint="eastAsia"/>
              </w:rPr>
              <w:t>任选一种）</w:t>
            </w:r>
          </w:p>
        </w:tc>
      </w:tr>
    </w:tbl>
    <w:p w:rsidR="006C0103" w:rsidRDefault="006C0103">
      <w:pPr>
        <w:rPr>
          <w:rFonts w:asciiTheme="minorEastAsia" w:eastAsiaTheme="minorEastAsia" w:hAnsiTheme="minorEastAsia"/>
          <w:color w:val="000000" w:themeColor="text1"/>
          <w:szCs w:val="21"/>
        </w:rPr>
      </w:pPr>
    </w:p>
    <w:p w:rsidR="006C0103" w:rsidRDefault="001C4FF6">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五、报名条件</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1、坚持四项基本原则，表现良好的业务骨干，身体健康，能坚持在职学习；</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2、本科有学士学位者，可参加课程班学习，学士学位满三年及以上可申请参加同等学力申请硕士学位考试获取学位证书。</w:t>
      </w:r>
    </w:p>
    <w:p w:rsidR="006C0103" w:rsidRDefault="006C0103">
      <w:pPr>
        <w:spacing w:line="390" w:lineRule="exact"/>
        <w:rPr>
          <w:rFonts w:asciiTheme="minorEastAsia" w:eastAsiaTheme="minorEastAsia" w:hAnsiTheme="minorEastAsia" w:cs="宋体"/>
          <w:b/>
          <w:bCs/>
          <w:color w:val="000000" w:themeColor="text1"/>
          <w:szCs w:val="21"/>
        </w:rPr>
      </w:pPr>
    </w:p>
    <w:p w:rsidR="006C0103" w:rsidRDefault="001C4FF6">
      <w:pPr>
        <w:spacing w:line="39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六、报名时间及考试科目</w:t>
      </w:r>
    </w:p>
    <w:p w:rsidR="006C0103" w:rsidRDefault="001C4FF6">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1、课程班报名时间：正在报名中</w:t>
      </w:r>
    </w:p>
    <w:p w:rsidR="006C0103" w:rsidRDefault="001C4FF6">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2、申硕考试报名：</w:t>
      </w:r>
      <w:r>
        <w:rPr>
          <w:rFonts w:asciiTheme="minorEastAsia" w:eastAsiaTheme="minorEastAsia" w:hAnsiTheme="minorEastAsia" w:hint="eastAsia"/>
          <w:color w:val="000000" w:themeColor="text1"/>
          <w:szCs w:val="21"/>
        </w:rPr>
        <w:t>全国外语水平考试及综合考试报名时间：每年2月初</w:t>
      </w:r>
    </w:p>
    <w:p w:rsidR="006C0103" w:rsidRDefault="001C4FF6">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3、现场确认时间：每年2-3月份</w:t>
      </w:r>
    </w:p>
    <w:p w:rsidR="006C0103" w:rsidRDefault="001C4FF6">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4、考试时间：每年5月份</w:t>
      </w:r>
    </w:p>
    <w:p w:rsidR="006C0103" w:rsidRDefault="001C4FF6">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5、申硕考试科目：本专业只需参加全国外语水平考试即可申请硕士学位</w:t>
      </w:r>
    </w:p>
    <w:p w:rsidR="006C0103" w:rsidRDefault="006C0103">
      <w:pPr>
        <w:spacing w:line="390" w:lineRule="exact"/>
        <w:rPr>
          <w:rFonts w:asciiTheme="minorEastAsia" w:eastAsiaTheme="minorEastAsia" w:hAnsiTheme="minorEastAsia"/>
          <w:color w:val="000000" w:themeColor="text1"/>
          <w:szCs w:val="21"/>
        </w:rPr>
      </w:pPr>
    </w:p>
    <w:p w:rsidR="006C0103" w:rsidRDefault="001C4FF6">
      <w:pPr>
        <w:spacing w:line="480" w:lineRule="exact"/>
        <w:rPr>
          <w:rStyle w:val="a9"/>
          <w:rFonts w:asciiTheme="minorEastAsia" w:eastAsiaTheme="minorEastAsia" w:hAnsiTheme="minorEastAsia"/>
          <w:color w:val="000000" w:themeColor="text1"/>
          <w:szCs w:val="21"/>
        </w:rPr>
      </w:pPr>
      <w:r>
        <w:rPr>
          <w:rStyle w:val="a9"/>
          <w:rFonts w:asciiTheme="minorEastAsia" w:eastAsiaTheme="minorEastAsia" w:hAnsiTheme="minorEastAsia" w:hint="eastAsia"/>
          <w:color w:val="000000" w:themeColor="text1"/>
          <w:szCs w:val="21"/>
        </w:rPr>
        <w:t>七、课报名材料</w:t>
      </w:r>
    </w:p>
    <w:p w:rsidR="006C0103" w:rsidRDefault="001C4FF6">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1、本人身份证及复印件两份（原件验后归还）；</w:t>
      </w:r>
      <w:r>
        <w:rPr>
          <w:rFonts w:asciiTheme="minorEastAsia" w:eastAsiaTheme="minorEastAsia" w:hAnsiTheme="minorEastAsia" w:hint="eastAsia"/>
          <w:color w:val="000000" w:themeColor="text1"/>
          <w:szCs w:val="21"/>
        </w:rPr>
        <w:br/>
        <w:t xml:space="preserve">　　2、本科毕业证书及复印件和学士学位证书原件及复印件各两份（原件验后归还）；</w:t>
      </w:r>
      <w:r>
        <w:rPr>
          <w:rFonts w:asciiTheme="minorEastAsia" w:eastAsiaTheme="minorEastAsia" w:hAnsiTheme="minorEastAsia" w:hint="eastAsia"/>
          <w:color w:val="000000" w:themeColor="text1"/>
          <w:szCs w:val="21"/>
        </w:rPr>
        <w:br/>
        <w:t xml:space="preserve">　　3、正面1寸和2寸近照各3张（不限底）。</w:t>
      </w:r>
    </w:p>
    <w:p w:rsidR="006C0103" w:rsidRDefault="006C0103">
      <w:pPr>
        <w:spacing w:line="390" w:lineRule="exact"/>
        <w:rPr>
          <w:rFonts w:asciiTheme="minorEastAsia" w:eastAsiaTheme="minorEastAsia" w:hAnsiTheme="minorEastAsia"/>
          <w:color w:val="000000" w:themeColor="text1"/>
          <w:szCs w:val="21"/>
        </w:rPr>
      </w:pPr>
    </w:p>
    <w:p w:rsidR="006C0103" w:rsidRDefault="001C4FF6">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八、</w:t>
      </w:r>
      <w:r>
        <w:rPr>
          <w:rFonts w:asciiTheme="minorEastAsia" w:eastAsiaTheme="minorEastAsia" w:hAnsiTheme="minorEastAsia" w:hint="eastAsia"/>
          <w:b/>
          <w:color w:val="000000" w:themeColor="text1"/>
          <w:sz w:val="21"/>
          <w:szCs w:val="21"/>
        </w:rPr>
        <w:t>学制、学费</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学制：约1年</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学习阶段分为两期：课程阶段和论文阶段</w:t>
      </w:r>
    </w:p>
    <w:p w:rsidR="006C0103" w:rsidRDefault="001C4FF6">
      <w:pPr>
        <w:spacing w:line="360" w:lineRule="exact"/>
        <w:ind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lastRenderedPageBreak/>
        <w:t>学费：</w:t>
      </w:r>
      <w:r w:rsidR="00654866" w:rsidRPr="00654866">
        <w:rPr>
          <w:rFonts w:asciiTheme="minorEastAsia" w:eastAsiaTheme="minorEastAsia" w:hAnsiTheme="minorEastAsia"/>
          <w:color w:val="000000" w:themeColor="text1"/>
          <w:szCs w:val="21"/>
        </w:rPr>
        <w:t>26000</w:t>
      </w:r>
      <w:r w:rsidR="00654866" w:rsidRPr="00654866">
        <w:rPr>
          <w:rFonts w:asciiTheme="minorEastAsia" w:eastAsiaTheme="minorEastAsia" w:hAnsiTheme="minorEastAsia"/>
          <w:color w:val="000000" w:themeColor="text1"/>
          <w:szCs w:val="21"/>
        </w:rPr>
        <w:t xml:space="preserve"> </w:t>
      </w:r>
      <w:bookmarkStart w:id="0" w:name="_GoBack"/>
      <w:bookmarkEnd w:id="0"/>
      <w:r>
        <w:rPr>
          <w:rFonts w:asciiTheme="minorEastAsia" w:eastAsiaTheme="minorEastAsia" w:hAnsiTheme="minorEastAsia"/>
          <w:color w:val="000000" w:themeColor="text1"/>
          <w:szCs w:val="21"/>
        </w:rPr>
        <w:t>(不含教材费)</w:t>
      </w:r>
    </w:p>
    <w:p w:rsidR="006C0103" w:rsidRDefault="006C0103">
      <w:pPr>
        <w:pStyle w:val="a3"/>
        <w:ind w:leftChars="49" w:left="516" w:hangingChars="196" w:hanging="413"/>
        <w:rPr>
          <w:rFonts w:asciiTheme="minorEastAsia" w:eastAsiaTheme="minorEastAsia" w:hAnsiTheme="minorEastAsia"/>
          <w:b/>
          <w:color w:val="000000" w:themeColor="text1"/>
          <w:sz w:val="21"/>
          <w:szCs w:val="21"/>
        </w:rPr>
      </w:pPr>
    </w:p>
    <w:p w:rsidR="006C0103" w:rsidRDefault="001C4FF6">
      <w:pPr>
        <w:pStyle w:val="a3"/>
        <w:ind w:firstLineChars="0" w:firstLine="0"/>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九、培养方式</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1、课程学习采取本地周末授课方式进行，将选派富有教学经验的教师授课。</w:t>
      </w:r>
    </w:p>
    <w:p w:rsidR="006C0103" w:rsidRDefault="001C4FF6">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6C0103" w:rsidRDefault="006C0103">
      <w:pPr>
        <w:pStyle w:val="a3"/>
        <w:ind w:firstLineChars="0" w:firstLine="0"/>
        <w:rPr>
          <w:rFonts w:asciiTheme="minorEastAsia" w:eastAsiaTheme="minorEastAsia" w:hAnsiTheme="minorEastAsia"/>
          <w:b/>
          <w:color w:val="000000" w:themeColor="text1"/>
          <w:sz w:val="21"/>
          <w:szCs w:val="21"/>
        </w:rPr>
      </w:pPr>
    </w:p>
    <w:p w:rsidR="006C0103" w:rsidRDefault="001C4FF6">
      <w:pPr>
        <w:pStyle w:val="a3"/>
        <w:numPr>
          <w:ilvl w:val="0"/>
          <w:numId w:val="2"/>
        </w:num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获取证书</w:t>
      </w:r>
    </w:p>
    <w:p w:rsidR="006C0103" w:rsidRDefault="001C4FF6">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学员通过同等学力人员申请硕士学位外国语水平全国统一考试，进行硕士学位论文答辩。通过同等学力水平认定，经我校学位委员会批准，授予硕士学位并颁发学位证书。</w:t>
      </w:r>
    </w:p>
    <w:p w:rsidR="006C0103" w:rsidRDefault="001C4FF6">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注：申请人</w:t>
      </w:r>
      <w:proofErr w:type="gramStart"/>
      <w:r>
        <w:rPr>
          <w:rFonts w:asciiTheme="minorEastAsia" w:eastAsiaTheme="minorEastAsia" w:hAnsiTheme="minorEastAsia" w:cs="宋体" w:hint="eastAsia"/>
          <w:color w:val="000000" w:themeColor="text1"/>
          <w:szCs w:val="21"/>
        </w:rPr>
        <w:t>自资格</w:t>
      </w:r>
      <w:proofErr w:type="gramEnd"/>
      <w:r>
        <w:rPr>
          <w:rFonts w:asciiTheme="minorEastAsia" w:eastAsiaTheme="minorEastAsia" w:hAnsiTheme="minorEastAsia" w:cs="宋体" w:hint="eastAsia"/>
          <w:color w:val="000000" w:themeColor="text1"/>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692507" w:rsidRDefault="00692507"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00510F" w:rsidRDefault="0000510F" w:rsidP="0000510F">
      <w:pPr>
        <w:jc w:val="center"/>
        <w:rPr>
          <w:sz w:val="36"/>
          <w:szCs w:val="36"/>
        </w:rPr>
      </w:pPr>
      <w:r>
        <w:rPr>
          <w:rFonts w:hint="eastAsia"/>
          <w:sz w:val="36"/>
          <w:szCs w:val="36"/>
        </w:rPr>
        <w:lastRenderedPageBreak/>
        <w:t>校方通用报名表</w:t>
      </w:r>
    </w:p>
    <w:p w:rsidR="0000510F" w:rsidRDefault="0000510F" w:rsidP="0000510F">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1217"/>
        <w:gridCol w:w="1217"/>
        <w:gridCol w:w="1135"/>
        <w:gridCol w:w="1300"/>
        <w:gridCol w:w="2436"/>
      </w:tblGrid>
      <w:tr w:rsidR="0000510F" w:rsidTr="00862160">
        <w:trPr>
          <w:trHeight w:val="456"/>
        </w:trPr>
        <w:tc>
          <w:tcPr>
            <w:tcW w:w="1217" w:type="dxa"/>
          </w:tcPr>
          <w:p w:rsidR="0000510F" w:rsidRDefault="0000510F" w:rsidP="00862160">
            <w:pPr>
              <w:jc w:val="left"/>
              <w:rPr>
                <w:szCs w:val="21"/>
              </w:rPr>
            </w:pPr>
            <w:r>
              <w:rPr>
                <w:rFonts w:hint="eastAsia"/>
                <w:szCs w:val="21"/>
              </w:rPr>
              <w:t>课程全名</w:t>
            </w:r>
          </w:p>
        </w:tc>
        <w:tc>
          <w:tcPr>
            <w:tcW w:w="7305" w:type="dxa"/>
            <w:gridSpan w:val="5"/>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00510F" w:rsidRDefault="0000510F" w:rsidP="00862160">
            <w:pPr>
              <w:jc w:val="left"/>
              <w:rPr>
                <w:szCs w:val="21"/>
              </w:rPr>
            </w:pPr>
            <w:r w:rsidRPr="00CA1304">
              <w:rPr>
                <w:rFonts w:hint="eastAsia"/>
                <w:szCs w:val="21"/>
              </w:rPr>
              <w:t xml:space="preserve">  </w:t>
            </w:r>
          </w:p>
        </w:tc>
        <w:tc>
          <w:tcPr>
            <w:tcW w:w="1217" w:type="dxa"/>
          </w:tcPr>
          <w:p w:rsidR="0000510F" w:rsidRDefault="0000510F"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出生日期</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00510F" w:rsidRDefault="0000510F" w:rsidP="00862160">
            <w:pPr>
              <w:jc w:val="left"/>
              <w:rPr>
                <w:szCs w:val="21"/>
              </w:rPr>
            </w:pPr>
          </w:p>
        </w:tc>
        <w:tc>
          <w:tcPr>
            <w:tcW w:w="1217" w:type="dxa"/>
          </w:tcPr>
          <w:p w:rsidR="0000510F" w:rsidRDefault="0000510F"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身份证号</w:t>
            </w:r>
          </w:p>
        </w:tc>
        <w:tc>
          <w:tcPr>
            <w:tcW w:w="3569" w:type="dxa"/>
            <w:gridSpan w:val="3"/>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工作年限</w:t>
            </w:r>
          </w:p>
        </w:tc>
        <w:tc>
          <w:tcPr>
            <w:tcW w:w="2436" w:type="dxa"/>
          </w:tcPr>
          <w:p w:rsidR="0000510F" w:rsidRDefault="0000510F" w:rsidP="00862160">
            <w:pPr>
              <w:jc w:val="left"/>
              <w:rPr>
                <w:szCs w:val="21"/>
              </w:rPr>
            </w:pPr>
          </w:p>
        </w:tc>
      </w:tr>
      <w:tr w:rsidR="0000510F" w:rsidTr="00862160">
        <w:tc>
          <w:tcPr>
            <w:tcW w:w="1217" w:type="dxa"/>
            <w:vMerge w:val="restart"/>
          </w:tcPr>
          <w:p w:rsidR="0000510F" w:rsidRDefault="0000510F" w:rsidP="00862160">
            <w:pPr>
              <w:jc w:val="left"/>
              <w:rPr>
                <w:szCs w:val="21"/>
              </w:rPr>
            </w:pPr>
            <w:r>
              <w:rPr>
                <w:rFonts w:hint="eastAsia"/>
                <w:szCs w:val="21"/>
              </w:rPr>
              <w:t>教育程度</w:t>
            </w:r>
          </w:p>
        </w:tc>
        <w:tc>
          <w:tcPr>
            <w:tcW w:w="1217" w:type="dxa"/>
          </w:tcPr>
          <w:p w:rsidR="0000510F" w:rsidRDefault="0000510F"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毕业院校</w:t>
            </w:r>
          </w:p>
        </w:tc>
        <w:tc>
          <w:tcPr>
            <w:tcW w:w="2436" w:type="dxa"/>
          </w:tcPr>
          <w:p w:rsidR="0000510F" w:rsidRDefault="0000510F" w:rsidP="00862160">
            <w:pPr>
              <w:jc w:val="left"/>
              <w:rPr>
                <w:szCs w:val="21"/>
              </w:rPr>
            </w:pPr>
          </w:p>
        </w:tc>
      </w:tr>
      <w:tr w:rsidR="0000510F" w:rsidTr="00862160">
        <w:tc>
          <w:tcPr>
            <w:tcW w:w="1217" w:type="dxa"/>
            <w:vMerge/>
          </w:tcPr>
          <w:p w:rsidR="0000510F" w:rsidRDefault="0000510F" w:rsidP="00862160">
            <w:pPr>
              <w:jc w:val="left"/>
              <w:rPr>
                <w:szCs w:val="21"/>
              </w:rPr>
            </w:pPr>
          </w:p>
        </w:tc>
        <w:tc>
          <w:tcPr>
            <w:tcW w:w="1217" w:type="dxa"/>
          </w:tcPr>
          <w:p w:rsidR="0000510F" w:rsidRDefault="0000510F"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毕业时间</w:t>
            </w:r>
          </w:p>
        </w:tc>
        <w:tc>
          <w:tcPr>
            <w:tcW w:w="2434" w:type="dxa"/>
            <w:gridSpan w:val="2"/>
          </w:tcPr>
          <w:p w:rsidR="0000510F" w:rsidRDefault="0000510F" w:rsidP="00862160">
            <w:pPr>
              <w:jc w:val="left"/>
              <w:rPr>
                <w:szCs w:val="21"/>
              </w:rPr>
            </w:pPr>
          </w:p>
        </w:tc>
        <w:tc>
          <w:tcPr>
            <w:tcW w:w="1135" w:type="dxa"/>
          </w:tcPr>
          <w:p w:rsidR="0000510F" w:rsidRDefault="0000510F" w:rsidP="00862160">
            <w:pPr>
              <w:jc w:val="left"/>
              <w:rPr>
                <w:szCs w:val="21"/>
              </w:rPr>
            </w:pPr>
            <w:r>
              <w:rPr>
                <w:rFonts w:hint="eastAsia"/>
                <w:szCs w:val="21"/>
              </w:rPr>
              <w:t>付款方式</w:t>
            </w:r>
          </w:p>
        </w:tc>
        <w:tc>
          <w:tcPr>
            <w:tcW w:w="3736" w:type="dxa"/>
            <w:gridSpan w:val="2"/>
          </w:tcPr>
          <w:p w:rsidR="0000510F" w:rsidRDefault="00332B36" w:rsidP="00862160">
            <w:pPr>
              <w:ind w:firstLineChars="150" w:firstLine="315"/>
              <w:jc w:val="left"/>
              <w:rPr>
                <w:szCs w:val="21"/>
              </w:rPr>
            </w:pPr>
            <w:r>
              <w:rPr>
                <w:szCs w:val="21"/>
              </w:rPr>
              <w:pict>
                <v:rect id="_x0000_s1027" style="position:absolute;left:0;text-align:left;margin-left:.65pt;margin-top:2.35pt;width:9.8pt;height:9.75pt;z-index:251661312;mso-position-horizontal-relative:text;mso-position-vertical-relative:text"/>
              </w:pict>
            </w:r>
            <w:r>
              <w:rPr>
                <w:szCs w:val="21"/>
              </w:rPr>
              <w:pict>
                <v:rect id="_x0000_s1026" style="position:absolute;left:0;text-align:left;margin-left:59.95pt;margin-top:2.35pt;width:9.75pt;height:9.75pt;z-index:251660288;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00510F">
              <w:rPr>
                <w:rFonts w:hint="eastAsia"/>
                <w:szCs w:val="21"/>
              </w:rPr>
              <w:t>银行汇款</w:t>
            </w:r>
            <w:r w:rsidR="0000510F">
              <w:rPr>
                <w:rFonts w:hint="eastAsia"/>
                <w:szCs w:val="21"/>
              </w:rPr>
              <w:t xml:space="preserve">   </w:t>
            </w:r>
            <w:r w:rsidR="0000510F">
              <w:rPr>
                <w:rFonts w:hint="eastAsia"/>
                <w:szCs w:val="21"/>
              </w:rPr>
              <w:t>现今付款</w:t>
            </w:r>
            <w:r w:rsidR="0000510F">
              <w:rPr>
                <w:rFonts w:hint="eastAsia"/>
                <w:szCs w:val="21"/>
              </w:rPr>
              <w:t xml:space="preserve">   </w:t>
            </w:r>
            <w:r w:rsidR="0000510F">
              <w:rPr>
                <w:rFonts w:hint="eastAsia"/>
                <w:szCs w:val="21"/>
              </w:rPr>
              <w:t>电子转账</w:t>
            </w:r>
          </w:p>
        </w:tc>
      </w:tr>
      <w:tr w:rsidR="0000510F" w:rsidTr="00862160">
        <w:tc>
          <w:tcPr>
            <w:tcW w:w="1217" w:type="dxa"/>
          </w:tcPr>
          <w:p w:rsidR="0000510F" w:rsidRDefault="0000510F" w:rsidP="00862160">
            <w:pPr>
              <w:jc w:val="left"/>
              <w:rPr>
                <w:szCs w:val="21"/>
              </w:rPr>
            </w:pPr>
            <w:r>
              <w:rPr>
                <w:rFonts w:hint="eastAsia"/>
                <w:szCs w:val="21"/>
              </w:rPr>
              <w:t>公司名称</w:t>
            </w:r>
          </w:p>
        </w:tc>
        <w:tc>
          <w:tcPr>
            <w:tcW w:w="7305" w:type="dxa"/>
            <w:gridSpan w:val="5"/>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00510F" w:rsidRDefault="0000510F" w:rsidP="00862160">
            <w:pPr>
              <w:jc w:val="left"/>
              <w:rPr>
                <w:szCs w:val="21"/>
              </w:rPr>
            </w:pPr>
          </w:p>
        </w:tc>
        <w:tc>
          <w:tcPr>
            <w:tcW w:w="1300" w:type="dxa"/>
          </w:tcPr>
          <w:p w:rsidR="0000510F" w:rsidRDefault="0000510F" w:rsidP="00862160">
            <w:pPr>
              <w:jc w:val="left"/>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电子邮箱</w:t>
            </w:r>
          </w:p>
        </w:tc>
        <w:tc>
          <w:tcPr>
            <w:tcW w:w="3569" w:type="dxa"/>
            <w:gridSpan w:val="3"/>
          </w:tcPr>
          <w:p w:rsidR="0000510F" w:rsidRDefault="0000510F" w:rsidP="00862160">
            <w:pPr>
              <w:jc w:val="left"/>
              <w:rPr>
                <w:szCs w:val="21"/>
              </w:rPr>
            </w:pPr>
          </w:p>
        </w:tc>
        <w:tc>
          <w:tcPr>
            <w:tcW w:w="1300" w:type="dxa"/>
          </w:tcPr>
          <w:p w:rsidR="0000510F" w:rsidRDefault="0000510F" w:rsidP="00862160">
            <w:pPr>
              <w:jc w:val="left"/>
              <w:rPr>
                <w:szCs w:val="21"/>
              </w:rPr>
            </w:pPr>
            <w:r>
              <w:rPr>
                <w:rFonts w:hint="eastAsia"/>
                <w:szCs w:val="21"/>
              </w:rPr>
              <w:t>单位性质</w:t>
            </w:r>
          </w:p>
        </w:tc>
        <w:tc>
          <w:tcPr>
            <w:tcW w:w="2436" w:type="dxa"/>
          </w:tcPr>
          <w:p w:rsidR="0000510F" w:rsidRDefault="0000510F" w:rsidP="00862160">
            <w:pPr>
              <w:jc w:val="left"/>
              <w:rPr>
                <w:szCs w:val="21"/>
              </w:rPr>
            </w:pPr>
          </w:p>
        </w:tc>
      </w:tr>
      <w:tr w:rsidR="0000510F" w:rsidTr="00862160">
        <w:tc>
          <w:tcPr>
            <w:tcW w:w="1217" w:type="dxa"/>
          </w:tcPr>
          <w:p w:rsidR="0000510F" w:rsidRDefault="0000510F" w:rsidP="00862160">
            <w:pPr>
              <w:jc w:val="left"/>
              <w:rPr>
                <w:szCs w:val="21"/>
              </w:rPr>
            </w:pPr>
            <w:r>
              <w:rPr>
                <w:rFonts w:hint="eastAsia"/>
                <w:szCs w:val="21"/>
              </w:rPr>
              <w:t>通信地址</w:t>
            </w:r>
          </w:p>
        </w:tc>
        <w:tc>
          <w:tcPr>
            <w:tcW w:w="7305" w:type="dxa"/>
            <w:gridSpan w:val="5"/>
          </w:tcPr>
          <w:p w:rsidR="0000510F" w:rsidRDefault="0000510F" w:rsidP="00862160">
            <w:pPr>
              <w:jc w:val="left"/>
              <w:rPr>
                <w:szCs w:val="21"/>
              </w:rPr>
            </w:pPr>
          </w:p>
        </w:tc>
      </w:tr>
      <w:tr w:rsidR="0000510F" w:rsidTr="00862160">
        <w:tc>
          <w:tcPr>
            <w:tcW w:w="8522" w:type="dxa"/>
            <w:gridSpan w:val="6"/>
          </w:tcPr>
          <w:p w:rsidR="0000510F" w:rsidRDefault="0000510F" w:rsidP="00862160">
            <w:pPr>
              <w:jc w:val="left"/>
              <w:rPr>
                <w:szCs w:val="21"/>
              </w:rPr>
            </w:pPr>
            <w:r>
              <w:rPr>
                <w:rFonts w:hint="eastAsia"/>
                <w:szCs w:val="21"/>
              </w:rPr>
              <w:t>工作简历</w:t>
            </w:r>
          </w:p>
        </w:tc>
      </w:tr>
      <w:tr w:rsidR="0000510F" w:rsidTr="00862160">
        <w:trPr>
          <w:trHeight w:val="2425"/>
        </w:trPr>
        <w:tc>
          <w:tcPr>
            <w:tcW w:w="8522" w:type="dxa"/>
            <w:gridSpan w:val="6"/>
          </w:tcPr>
          <w:p w:rsidR="0000510F" w:rsidRDefault="0000510F" w:rsidP="00862160">
            <w:pPr>
              <w:jc w:val="left"/>
              <w:rPr>
                <w:szCs w:val="21"/>
              </w:rPr>
            </w:pPr>
          </w:p>
        </w:tc>
      </w:tr>
      <w:tr w:rsidR="0000510F" w:rsidTr="00862160">
        <w:tc>
          <w:tcPr>
            <w:tcW w:w="8522" w:type="dxa"/>
            <w:gridSpan w:val="6"/>
          </w:tcPr>
          <w:p w:rsidR="0000510F" w:rsidRDefault="0000510F" w:rsidP="00862160">
            <w:pPr>
              <w:jc w:val="left"/>
              <w:rPr>
                <w:szCs w:val="21"/>
              </w:rPr>
            </w:pPr>
            <w:r>
              <w:rPr>
                <w:rFonts w:hint="eastAsia"/>
                <w:szCs w:val="21"/>
              </w:rPr>
              <w:t>学习建议</w:t>
            </w:r>
          </w:p>
        </w:tc>
      </w:tr>
    </w:tbl>
    <w:p w:rsidR="0000510F" w:rsidRDefault="0000510F" w:rsidP="0000510F">
      <w:pPr>
        <w:jc w:val="left"/>
        <w:rPr>
          <w:szCs w:val="21"/>
        </w:rPr>
      </w:pPr>
    </w:p>
    <w:p w:rsidR="0000510F" w:rsidRDefault="0000510F" w:rsidP="0000510F">
      <w:pPr>
        <w:jc w:val="left"/>
        <w:rPr>
          <w:szCs w:val="21"/>
        </w:rPr>
      </w:pPr>
    </w:p>
    <w:p w:rsidR="0000510F" w:rsidRDefault="0000510F" w:rsidP="0000510F">
      <w:pPr>
        <w:spacing w:line="360" w:lineRule="exact"/>
        <w:ind w:firstLineChars="200" w:firstLine="420"/>
        <w:rPr>
          <w:rFonts w:asciiTheme="minorEastAsia" w:eastAsiaTheme="minorEastAsia" w:hAnsiTheme="minorEastAsia"/>
          <w:color w:val="000000" w:themeColor="text1"/>
          <w:szCs w:val="21"/>
        </w:rPr>
      </w:pPr>
    </w:p>
    <w:p w:rsidR="006C0103" w:rsidRDefault="006C0103">
      <w:pPr>
        <w:rPr>
          <w:rFonts w:asciiTheme="minorEastAsia" w:eastAsiaTheme="minorEastAsia" w:hAnsiTheme="minorEastAsia"/>
          <w:color w:val="000000" w:themeColor="text1"/>
          <w:szCs w:val="2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p w:rsidR="006C0103" w:rsidRDefault="006C0103">
      <w:pPr>
        <w:rPr>
          <w:color w:val="000000" w:themeColor="text1"/>
        </w:rPr>
      </w:pPr>
    </w:p>
    <w:sectPr w:rsidR="006C0103" w:rsidSect="006C0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B36" w:rsidRDefault="00332B36" w:rsidP="0000510F">
      <w:r>
        <w:separator/>
      </w:r>
    </w:p>
  </w:endnote>
  <w:endnote w:type="continuationSeparator" w:id="0">
    <w:p w:rsidR="00332B36" w:rsidRDefault="00332B36" w:rsidP="0000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B36" w:rsidRDefault="00332B36" w:rsidP="0000510F">
      <w:r>
        <w:separator/>
      </w:r>
    </w:p>
  </w:footnote>
  <w:footnote w:type="continuationSeparator" w:id="0">
    <w:p w:rsidR="00332B36" w:rsidRDefault="00332B36" w:rsidP="00005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06F2"/>
    <w:rsid w:val="0000510F"/>
    <w:rsid w:val="000B0874"/>
    <w:rsid w:val="000E3273"/>
    <w:rsid w:val="001C4FF6"/>
    <w:rsid w:val="00332B36"/>
    <w:rsid w:val="00366A16"/>
    <w:rsid w:val="0043767C"/>
    <w:rsid w:val="00437F07"/>
    <w:rsid w:val="004674AD"/>
    <w:rsid w:val="00563846"/>
    <w:rsid w:val="005A45BD"/>
    <w:rsid w:val="00625500"/>
    <w:rsid w:val="00654866"/>
    <w:rsid w:val="00692507"/>
    <w:rsid w:val="006C0103"/>
    <w:rsid w:val="00A82AE6"/>
    <w:rsid w:val="00AA5259"/>
    <w:rsid w:val="00C054EA"/>
    <w:rsid w:val="00CD31FD"/>
    <w:rsid w:val="00DA0998"/>
    <w:rsid w:val="00DA0BEC"/>
    <w:rsid w:val="00DD6E36"/>
    <w:rsid w:val="00EF06F2"/>
    <w:rsid w:val="17EF79E2"/>
    <w:rsid w:val="19176C36"/>
    <w:rsid w:val="23BE1A09"/>
    <w:rsid w:val="28A5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A1098-95F8-40F7-A338-285C31B1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10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6C0103"/>
    <w:pPr>
      <w:spacing w:line="312" w:lineRule="auto"/>
      <w:ind w:firstLineChars="200" w:firstLine="480"/>
    </w:pPr>
    <w:rPr>
      <w:sz w:val="24"/>
    </w:rPr>
  </w:style>
  <w:style w:type="paragraph" w:styleId="a5">
    <w:name w:val="footer"/>
    <w:basedOn w:val="a"/>
    <w:link w:val="a6"/>
    <w:uiPriority w:val="99"/>
    <w:unhideWhenUsed/>
    <w:qFormat/>
    <w:rsid w:val="006C0103"/>
    <w:pPr>
      <w:tabs>
        <w:tab w:val="center" w:pos="4153"/>
        <w:tab w:val="right" w:pos="8306"/>
      </w:tabs>
      <w:snapToGrid w:val="0"/>
      <w:jc w:val="left"/>
    </w:pPr>
    <w:rPr>
      <w:sz w:val="18"/>
      <w:szCs w:val="18"/>
    </w:rPr>
  </w:style>
  <w:style w:type="paragraph" w:styleId="a7">
    <w:name w:val="header"/>
    <w:basedOn w:val="a"/>
    <w:link w:val="a8"/>
    <w:uiPriority w:val="99"/>
    <w:unhideWhenUsed/>
    <w:rsid w:val="006C0103"/>
    <w:pPr>
      <w:pBdr>
        <w:bottom w:val="single" w:sz="6" w:space="1" w:color="auto"/>
      </w:pBdr>
      <w:tabs>
        <w:tab w:val="center" w:pos="4153"/>
        <w:tab w:val="right" w:pos="8306"/>
      </w:tabs>
      <w:snapToGrid w:val="0"/>
      <w:jc w:val="center"/>
    </w:pPr>
    <w:rPr>
      <w:sz w:val="18"/>
      <w:szCs w:val="18"/>
    </w:rPr>
  </w:style>
  <w:style w:type="character" w:styleId="a9">
    <w:name w:val="Strong"/>
    <w:qFormat/>
    <w:rsid w:val="006C0103"/>
    <w:rPr>
      <w:rFonts w:ascii="Times New Roman" w:hAnsi="Times New Roman" w:cs="Times New Roman" w:hint="default"/>
      <w:b/>
      <w:bCs/>
      <w:lang w:bidi="ar-SA"/>
    </w:rPr>
  </w:style>
  <w:style w:type="character" w:customStyle="1" w:styleId="a4">
    <w:name w:val="正文文本缩进 字符"/>
    <w:basedOn w:val="a0"/>
    <w:link w:val="a3"/>
    <w:qFormat/>
    <w:rsid w:val="006C0103"/>
    <w:rPr>
      <w:rFonts w:ascii="Calibri" w:eastAsia="宋体" w:hAnsi="Calibri" w:cs="Times New Roman"/>
      <w:sz w:val="24"/>
      <w:szCs w:val="24"/>
    </w:rPr>
  </w:style>
  <w:style w:type="paragraph" w:customStyle="1" w:styleId="1">
    <w:name w:val="列出段落1"/>
    <w:basedOn w:val="a"/>
    <w:uiPriority w:val="34"/>
    <w:qFormat/>
    <w:rsid w:val="006C0103"/>
    <w:pPr>
      <w:ind w:firstLineChars="200" w:firstLine="420"/>
    </w:pPr>
  </w:style>
  <w:style w:type="character" w:customStyle="1" w:styleId="a8">
    <w:name w:val="页眉 字符"/>
    <w:basedOn w:val="a0"/>
    <w:link w:val="a7"/>
    <w:uiPriority w:val="99"/>
    <w:qFormat/>
    <w:rsid w:val="006C0103"/>
    <w:rPr>
      <w:rFonts w:ascii="Calibri" w:eastAsia="宋体" w:hAnsi="Calibri" w:cs="Times New Roman"/>
      <w:sz w:val="18"/>
      <w:szCs w:val="18"/>
    </w:rPr>
  </w:style>
  <w:style w:type="character" w:customStyle="1" w:styleId="a6">
    <w:name w:val="页脚 字符"/>
    <w:basedOn w:val="a0"/>
    <w:link w:val="a5"/>
    <w:uiPriority w:val="99"/>
    <w:qFormat/>
    <w:rsid w:val="006C010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16</cp:revision>
  <dcterms:created xsi:type="dcterms:W3CDTF">2017-09-27T05:45:00Z</dcterms:created>
  <dcterms:modified xsi:type="dcterms:W3CDTF">2019-02-22T06:50:00Z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