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F05" w:rsidRDefault="00D47E74">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南昌大学体育与教育学院</w:t>
      </w:r>
      <w:r>
        <w:rPr>
          <w:rFonts w:ascii="宋体" w:hAnsi="宋体" w:cs="宋体" w:hint="eastAsia"/>
          <w:b/>
          <w:bCs/>
          <w:sz w:val="32"/>
          <w:szCs w:val="32"/>
        </w:rPr>
        <w:t>教育技术学</w:t>
      </w:r>
      <w:r>
        <w:rPr>
          <w:rFonts w:asciiTheme="minorEastAsia" w:eastAsiaTheme="minorEastAsia" w:hAnsiTheme="minorEastAsia" w:cstheme="minorEastAsia" w:hint="eastAsia"/>
          <w:b/>
          <w:bCs/>
          <w:sz w:val="32"/>
          <w:szCs w:val="32"/>
        </w:rPr>
        <w:t>专业同等学力</w:t>
      </w:r>
    </w:p>
    <w:p w:rsidR="00475F05" w:rsidRDefault="00D47E74">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申请硕士学位招生简章</w:t>
      </w:r>
    </w:p>
    <w:p w:rsidR="00475F05" w:rsidRDefault="00D47E74">
      <w:pPr>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FF0000"/>
          <w:sz w:val="32"/>
          <w:szCs w:val="32"/>
        </w:rPr>
        <w:t>（武汉班、重庆班、南昌集中班）</w:t>
      </w:r>
    </w:p>
    <w:p w:rsidR="00475F05" w:rsidRDefault="00475F05">
      <w:pPr>
        <w:spacing w:line="360" w:lineRule="exact"/>
        <w:rPr>
          <w:rFonts w:ascii="宋体" w:hAnsi="宋体" w:cs="宋体"/>
          <w:sz w:val="24"/>
        </w:rPr>
      </w:pPr>
    </w:p>
    <w:p w:rsidR="00475F05" w:rsidRDefault="00D47E74">
      <w:pPr>
        <w:spacing w:line="360" w:lineRule="exact"/>
        <w:ind w:firstLineChars="200" w:firstLine="480"/>
        <w:rPr>
          <w:rFonts w:ascii="宋体" w:hAnsi="宋体" w:cs="宋体"/>
          <w:sz w:val="24"/>
        </w:rPr>
      </w:pPr>
      <w:r>
        <w:rPr>
          <w:rFonts w:ascii="宋体" w:hAnsi="宋体" w:cs="宋体" w:hint="eastAsia"/>
          <w:sz w:val="24"/>
        </w:rPr>
        <w:t>南昌大学是一所“文理工</w:t>
      </w:r>
      <w:proofErr w:type="gramStart"/>
      <w:r>
        <w:rPr>
          <w:rFonts w:ascii="宋体" w:hAnsi="宋体" w:cs="宋体" w:hint="eastAsia"/>
          <w:sz w:val="24"/>
        </w:rPr>
        <w:t>医</w:t>
      </w:r>
      <w:proofErr w:type="gramEnd"/>
      <w:r>
        <w:rPr>
          <w:rFonts w:ascii="宋体" w:hAnsi="宋体" w:cs="宋体" w:hint="eastAsia"/>
          <w:sz w:val="24"/>
        </w:rPr>
        <w:t>渗透、学研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475F05" w:rsidRDefault="00475F05">
      <w:pPr>
        <w:spacing w:line="360" w:lineRule="exact"/>
        <w:rPr>
          <w:rFonts w:ascii="宋体" w:hAnsi="宋体" w:cs="宋体"/>
          <w:sz w:val="24"/>
        </w:rPr>
      </w:pPr>
    </w:p>
    <w:p w:rsidR="00475F05" w:rsidRDefault="00D47E74">
      <w:pPr>
        <w:spacing w:line="360" w:lineRule="exact"/>
        <w:rPr>
          <w:rFonts w:ascii="宋体" w:hAnsi="宋体" w:cs="宋体"/>
          <w:b/>
          <w:bCs/>
          <w:sz w:val="24"/>
        </w:rPr>
      </w:pPr>
      <w:r>
        <w:rPr>
          <w:rFonts w:ascii="宋体" w:hAnsi="宋体" w:cs="宋体" w:hint="eastAsia"/>
          <w:b/>
          <w:bCs/>
          <w:sz w:val="24"/>
        </w:rPr>
        <w:t>一、专业简述</w:t>
      </w:r>
    </w:p>
    <w:p w:rsidR="00475F05" w:rsidRDefault="00D47E74">
      <w:pPr>
        <w:spacing w:line="360" w:lineRule="exact"/>
        <w:ind w:firstLineChars="200" w:firstLine="480"/>
        <w:rPr>
          <w:rFonts w:ascii="宋体" w:hAnsi="宋体" w:cs="宋体"/>
          <w:sz w:val="24"/>
          <w:highlight w:val="cyan"/>
        </w:rPr>
      </w:pPr>
      <w:r>
        <w:rPr>
          <w:rFonts w:ascii="宋体" w:hAnsi="宋体" w:cs="宋体" w:hint="eastAsia"/>
          <w:sz w:val="24"/>
        </w:rPr>
        <w:t>南昌大学体育与教育学院教育</w:t>
      </w:r>
      <w:proofErr w:type="gramStart"/>
      <w:r>
        <w:rPr>
          <w:rFonts w:ascii="宋体" w:hAnsi="宋体" w:cs="宋体" w:hint="eastAsia"/>
          <w:sz w:val="24"/>
        </w:rPr>
        <w:t>系拥有</w:t>
      </w:r>
      <w:proofErr w:type="gramEnd"/>
      <w:r>
        <w:rPr>
          <w:rFonts w:ascii="宋体" w:hAnsi="宋体" w:cs="宋体" w:hint="eastAsia"/>
          <w:sz w:val="24"/>
        </w:rPr>
        <w:t>教育经济与管理、应用心理学、高等教育学、教育技术学、体育人文学、成人教育学6个硕士点，教育体系成熟并具有一定规模。</w:t>
      </w:r>
    </w:p>
    <w:p w:rsidR="00475F05" w:rsidRDefault="00D47E74">
      <w:pPr>
        <w:spacing w:line="360" w:lineRule="exact"/>
        <w:ind w:firstLineChars="200" w:firstLine="480"/>
        <w:rPr>
          <w:rFonts w:ascii="宋体" w:hAnsi="宋体" w:cs="宋体"/>
          <w:sz w:val="24"/>
        </w:rPr>
      </w:pPr>
      <w:r>
        <w:rPr>
          <w:rFonts w:ascii="宋体" w:hAnsi="宋体" w:cs="宋体" w:hint="eastAsia"/>
          <w:sz w:val="24"/>
        </w:rPr>
        <w:t>教育技术学是现代化教育大有前途的科学。现代科学技术和现代教育理念的不断发展，赋予了教育技术概念充实的内涵和无限的生命力。主要研究关于学习资源和学习过程的设计、开发、使用、管理和评价的理论和实践，其最终的价值追求是优化教育教学。</w:t>
      </w:r>
    </w:p>
    <w:p w:rsidR="00475F05" w:rsidRDefault="00D47E74">
      <w:pPr>
        <w:spacing w:line="360" w:lineRule="exact"/>
        <w:ind w:firstLineChars="200" w:firstLine="480"/>
        <w:rPr>
          <w:rFonts w:ascii="宋体" w:hAnsi="宋体" w:cs="宋体"/>
          <w:sz w:val="24"/>
        </w:rPr>
      </w:pPr>
      <w:r>
        <w:rPr>
          <w:rFonts w:ascii="宋体" w:hAnsi="宋体" w:cs="宋体" w:hint="eastAsia"/>
          <w:sz w:val="24"/>
        </w:rPr>
        <w:t>为适应社会发展和经济建设的需要，提高教育、科技、管理等方面专业人员的素质，多渠道地促进教育技术学专业人才培养，经国务院学位委员会批准，我校特在全国范围内开展以研究生毕业教育技术学专业同等学力申请硕士学位招生及培养工作。</w:t>
      </w:r>
    </w:p>
    <w:p w:rsidR="00475F05" w:rsidRDefault="00475F05">
      <w:pPr>
        <w:spacing w:line="360" w:lineRule="exact"/>
        <w:rPr>
          <w:rFonts w:ascii="宋体" w:hAnsi="宋体" w:cs="宋体"/>
          <w:sz w:val="24"/>
        </w:rPr>
      </w:pPr>
    </w:p>
    <w:p w:rsidR="00475F05" w:rsidRDefault="00D47E74">
      <w:pPr>
        <w:spacing w:line="360" w:lineRule="exact"/>
        <w:rPr>
          <w:rFonts w:ascii="宋体" w:hAnsi="宋体" w:cs="宋体"/>
          <w:b/>
          <w:bCs/>
          <w:sz w:val="24"/>
        </w:rPr>
      </w:pPr>
      <w:r>
        <w:rPr>
          <w:rFonts w:ascii="宋体" w:hAnsi="宋体" w:cs="宋体" w:hint="eastAsia"/>
          <w:b/>
          <w:bCs/>
          <w:sz w:val="24"/>
        </w:rPr>
        <w:t>二、培养目标</w:t>
      </w:r>
    </w:p>
    <w:p w:rsidR="00475F05" w:rsidRDefault="00D47E74">
      <w:pPr>
        <w:spacing w:line="360" w:lineRule="exact"/>
        <w:ind w:firstLineChars="200" w:firstLine="480"/>
        <w:rPr>
          <w:rFonts w:ascii="宋体" w:hAnsi="宋体" w:cs="宋体"/>
          <w:sz w:val="24"/>
        </w:rPr>
      </w:pPr>
      <w:r>
        <w:rPr>
          <w:rFonts w:ascii="宋体" w:hAnsi="宋体" w:cs="宋体" w:hint="eastAsia"/>
          <w:sz w:val="24"/>
        </w:rPr>
        <w:t>1、本课程培养掌握教育技术学方面的专门知识，了解国内外教育技术应用的最新发展动态，具有本领域应用方面创新意识和较强实践能力的综合素质学员；</w:t>
      </w:r>
    </w:p>
    <w:p w:rsidR="00475F05" w:rsidRDefault="00D47E74">
      <w:pPr>
        <w:spacing w:line="360" w:lineRule="exact"/>
        <w:ind w:firstLineChars="200" w:firstLine="480"/>
        <w:rPr>
          <w:rFonts w:ascii="宋体" w:hAnsi="宋体" w:cs="宋体"/>
          <w:sz w:val="24"/>
        </w:rPr>
      </w:pPr>
      <w:r>
        <w:rPr>
          <w:rFonts w:ascii="宋体" w:hAnsi="宋体" w:cs="宋体" w:hint="eastAsia"/>
          <w:sz w:val="24"/>
        </w:rPr>
        <w:t>2、能在各类高、中等学校，各级电教中心、网络中心、广告公司以及信息产业等领域从事教育产品开发、教学管理和评价、教学媒体和教学系统的设计和企业职工培训等适应市场经济的技术型人才。</w:t>
      </w:r>
    </w:p>
    <w:p w:rsidR="00475F05" w:rsidRDefault="00475F05">
      <w:pPr>
        <w:spacing w:line="360" w:lineRule="exact"/>
        <w:rPr>
          <w:rFonts w:ascii="宋体" w:hAnsi="宋体" w:cs="宋体"/>
          <w:sz w:val="24"/>
        </w:rPr>
      </w:pPr>
    </w:p>
    <w:p w:rsidR="00475F05" w:rsidRDefault="00D47E74">
      <w:pPr>
        <w:spacing w:line="360" w:lineRule="exact"/>
        <w:rPr>
          <w:rFonts w:ascii="宋体" w:hAnsi="宋体" w:cs="宋体"/>
          <w:b/>
          <w:bCs/>
          <w:sz w:val="24"/>
        </w:rPr>
      </w:pPr>
      <w:r>
        <w:rPr>
          <w:rFonts w:ascii="宋体" w:hAnsi="宋体" w:cs="宋体" w:hint="eastAsia"/>
          <w:b/>
          <w:bCs/>
          <w:sz w:val="24"/>
        </w:rPr>
        <w:t>三、专业优势</w:t>
      </w:r>
    </w:p>
    <w:p w:rsidR="00475F05" w:rsidRDefault="00D47E74">
      <w:pPr>
        <w:spacing w:line="360" w:lineRule="exact"/>
        <w:ind w:firstLineChars="200" w:firstLine="480"/>
        <w:rPr>
          <w:rFonts w:ascii="宋体" w:hAnsi="宋体"/>
          <w:sz w:val="24"/>
        </w:rPr>
      </w:pPr>
      <w:r>
        <w:rPr>
          <w:rFonts w:ascii="宋体" w:hAnsi="宋体" w:hint="eastAsia"/>
          <w:sz w:val="24"/>
        </w:rPr>
        <w:t>【学费低】南昌大学教育技术学专业学费仅</w:t>
      </w:r>
      <w:r w:rsidR="00F87A67" w:rsidRPr="00F87A67">
        <w:rPr>
          <w:rFonts w:ascii="宋体" w:hAnsi="宋体"/>
          <w:sz w:val="24"/>
        </w:rPr>
        <w:t>24000</w:t>
      </w:r>
      <w:r>
        <w:rPr>
          <w:rFonts w:ascii="宋体" w:hAnsi="宋体" w:hint="eastAsia"/>
          <w:sz w:val="24"/>
        </w:rPr>
        <w:t>元，相比较于其它同类高校在职读研专业低，性价比高；</w:t>
      </w:r>
    </w:p>
    <w:p w:rsidR="00475F05" w:rsidRDefault="00D47E74">
      <w:pPr>
        <w:spacing w:line="360" w:lineRule="exact"/>
        <w:ind w:firstLineChars="200" w:firstLine="480"/>
        <w:rPr>
          <w:rFonts w:ascii="宋体" w:hAnsi="宋体"/>
          <w:sz w:val="24"/>
        </w:rPr>
      </w:pPr>
      <w:r>
        <w:rPr>
          <w:rFonts w:ascii="宋体" w:hAnsi="宋体" w:hint="eastAsia"/>
          <w:sz w:val="24"/>
        </w:rPr>
        <w:t>【全国招生】本专业不受地域限制面向全国各地区招生，学员可根据所在地区招生实际情况选择本地学习、远程学习、集中学习三种学习方式；</w:t>
      </w:r>
    </w:p>
    <w:p w:rsidR="00475F05" w:rsidRDefault="00D47E74">
      <w:pPr>
        <w:spacing w:line="360" w:lineRule="exact"/>
        <w:ind w:firstLineChars="200" w:firstLine="480"/>
        <w:rPr>
          <w:rFonts w:ascii="宋体" w:hAnsi="宋体"/>
          <w:sz w:val="24"/>
        </w:rPr>
      </w:pPr>
      <w:r>
        <w:rPr>
          <w:rFonts w:ascii="宋体" w:hAnsi="宋体" w:hint="eastAsia"/>
          <w:sz w:val="24"/>
        </w:rPr>
        <w:t>【远程学习】所有课程均可选择远程学习，整个学习期间仅需来校本部一次参加论文答辩，</w:t>
      </w:r>
      <w:proofErr w:type="gramStart"/>
      <w:r>
        <w:rPr>
          <w:rFonts w:ascii="宋体" w:hAnsi="宋体" w:hint="eastAsia"/>
          <w:sz w:val="24"/>
        </w:rPr>
        <w:t>其它校考和</w:t>
      </w:r>
      <w:proofErr w:type="gramEnd"/>
      <w:r>
        <w:rPr>
          <w:rFonts w:ascii="宋体" w:hAnsi="宋体" w:hint="eastAsia"/>
          <w:sz w:val="24"/>
        </w:rPr>
        <w:t>指纹录入都在本地完成，学员可自行调节学习时间；</w:t>
      </w:r>
    </w:p>
    <w:p w:rsidR="00475F05" w:rsidRDefault="00D47E74">
      <w:pPr>
        <w:spacing w:line="360" w:lineRule="exact"/>
        <w:ind w:firstLineChars="200" w:firstLine="480"/>
        <w:rPr>
          <w:rFonts w:ascii="宋体" w:hAnsi="宋体"/>
          <w:sz w:val="24"/>
        </w:rPr>
      </w:pPr>
      <w:r>
        <w:rPr>
          <w:rFonts w:ascii="宋体" w:hAnsi="宋体" w:hint="eastAsia"/>
          <w:sz w:val="24"/>
        </w:rPr>
        <w:lastRenderedPageBreak/>
        <w:t>【集中学习】学员可选择利用节假日期间到南昌大学校本部进行集中面授课程学习，节省间断学习时间成本；</w:t>
      </w:r>
    </w:p>
    <w:p w:rsidR="00475F05" w:rsidRDefault="00D47E74">
      <w:pPr>
        <w:spacing w:line="360" w:lineRule="exact"/>
        <w:ind w:firstLineChars="200" w:firstLine="480"/>
        <w:rPr>
          <w:rFonts w:ascii="宋体" w:hAnsi="宋体"/>
          <w:sz w:val="24"/>
        </w:rPr>
      </w:pPr>
      <w:r>
        <w:rPr>
          <w:rFonts w:ascii="宋体" w:hAnsi="宋体" w:hint="eastAsia"/>
          <w:sz w:val="24"/>
        </w:rPr>
        <w:t>【双语教学】南昌大学教育系多位教师拥有国际教育教学背景，有中</w:t>
      </w:r>
      <w:proofErr w:type="gramStart"/>
      <w:r>
        <w:rPr>
          <w:rFonts w:ascii="宋体" w:hAnsi="宋体" w:hint="eastAsia"/>
          <w:sz w:val="24"/>
        </w:rPr>
        <w:t>法共同</w:t>
      </w:r>
      <w:proofErr w:type="gramEnd"/>
      <w:r>
        <w:rPr>
          <w:rFonts w:ascii="宋体" w:hAnsi="宋体" w:hint="eastAsia"/>
          <w:sz w:val="24"/>
        </w:rPr>
        <w:t>培养的工商管理硕士、乌克兰教育学博士、日本教育学硕士等老师均可为学生开设双语教学课程，取得了较好的教学效果；</w:t>
      </w:r>
    </w:p>
    <w:p w:rsidR="00475F05" w:rsidRDefault="00D47E74">
      <w:pPr>
        <w:spacing w:line="360" w:lineRule="exact"/>
        <w:ind w:firstLineChars="200" w:firstLine="480"/>
        <w:rPr>
          <w:rFonts w:ascii="宋体" w:hAnsi="宋体"/>
          <w:sz w:val="24"/>
        </w:rPr>
      </w:pPr>
      <w:r>
        <w:rPr>
          <w:rFonts w:ascii="宋体" w:hAnsi="宋体" w:hint="eastAsia"/>
          <w:sz w:val="24"/>
        </w:rPr>
        <w:t>【人脉拓展】不定期举办线上主题讲座、开展小组论坛话题讨论，为学员提供更多的交流机会与人际拓展平台。</w:t>
      </w:r>
    </w:p>
    <w:p w:rsidR="00475F05" w:rsidRDefault="00475F05">
      <w:pPr>
        <w:spacing w:line="360" w:lineRule="exact"/>
        <w:ind w:firstLineChars="200" w:firstLine="480"/>
        <w:rPr>
          <w:rFonts w:ascii="宋体" w:hAnsi="宋体"/>
          <w:sz w:val="24"/>
        </w:rPr>
      </w:pPr>
    </w:p>
    <w:p w:rsidR="00475F05" w:rsidRDefault="00D47E74">
      <w:pPr>
        <w:spacing w:line="360" w:lineRule="exact"/>
        <w:rPr>
          <w:rFonts w:ascii="宋体" w:hAnsi="宋体" w:cs="宋体"/>
          <w:b/>
          <w:bCs/>
          <w:sz w:val="24"/>
        </w:rPr>
      </w:pPr>
      <w:r>
        <w:rPr>
          <w:rFonts w:ascii="宋体" w:hAnsi="宋体" w:cs="宋体" w:hint="eastAsia"/>
          <w:b/>
          <w:bCs/>
          <w:sz w:val="24"/>
        </w:rPr>
        <w:t>四、课程设置</w:t>
      </w:r>
    </w:p>
    <w:p w:rsidR="00475F05" w:rsidRDefault="00475F05">
      <w:pPr>
        <w:spacing w:line="360" w:lineRule="exact"/>
        <w:rPr>
          <w:rFonts w:ascii="宋体" w:hAnsi="宋体" w:cs="宋体"/>
          <w:b/>
          <w:bCs/>
          <w:sz w:val="24"/>
        </w:rPr>
      </w:pPr>
    </w:p>
    <w:tbl>
      <w:tblPr>
        <w:tblStyle w:val="a3"/>
        <w:tblW w:w="8522" w:type="dxa"/>
        <w:tblLayout w:type="fixed"/>
        <w:tblLook w:val="04A0" w:firstRow="1" w:lastRow="0" w:firstColumn="1" w:lastColumn="0" w:noHBand="0" w:noVBand="1"/>
      </w:tblPr>
      <w:tblGrid>
        <w:gridCol w:w="2840"/>
        <w:gridCol w:w="2841"/>
        <w:gridCol w:w="2841"/>
      </w:tblGrid>
      <w:tr w:rsidR="00475F05" w:rsidRPr="005677C4">
        <w:trPr>
          <w:trHeight w:val="567"/>
        </w:trPr>
        <w:tc>
          <w:tcPr>
            <w:tcW w:w="2840" w:type="dxa"/>
            <w:vMerge w:val="restart"/>
            <w:tcMar>
              <w:top w:w="0" w:type="dxa"/>
              <w:left w:w="0" w:type="dxa"/>
              <w:bottom w:w="0" w:type="dxa"/>
              <w:right w:w="0" w:type="dxa"/>
            </w:tcMar>
            <w:vAlign w:val="center"/>
          </w:tcPr>
          <w:p w:rsidR="00475F05" w:rsidRPr="005677C4" w:rsidRDefault="00D47E74" w:rsidP="005677C4">
            <w:r w:rsidRPr="005677C4">
              <w:rPr>
                <w:rFonts w:hint="eastAsia"/>
              </w:rPr>
              <w:t>公共课程</w:t>
            </w:r>
          </w:p>
        </w:tc>
        <w:tc>
          <w:tcPr>
            <w:tcW w:w="2841" w:type="dxa"/>
            <w:tcMar>
              <w:top w:w="0" w:type="dxa"/>
              <w:left w:w="0" w:type="dxa"/>
              <w:bottom w:w="0" w:type="dxa"/>
              <w:right w:w="0" w:type="dxa"/>
            </w:tcMar>
            <w:vAlign w:val="center"/>
          </w:tcPr>
          <w:p w:rsidR="00475F05" w:rsidRPr="005677C4" w:rsidRDefault="00D47E74" w:rsidP="005677C4">
            <w:r w:rsidRPr="005677C4">
              <w:rPr>
                <w:rFonts w:hint="eastAsia"/>
              </w:rPr>
              <w:t>英语</w:t>
            </w:r>
          </w:p>
        </w:tc>
        <w:tc>
          <w:tcPr>
            <w:tcW w:w="2841" w:type="dxa"/>
            <w:tcMar>
              <w:top w:w="0" w:type="dxa"/>
              <w:left w:w="0" w:type="dxa"/>
              <w:bottom w:w="0" w:type="dxa"/>
              <w:right w:w="0" w:type="dxa"/>
            </w:tcMar>
            <w:vAlign w:val="center"/>
          </w:tcPr>
          <w:p w:rsidR="00475F05" w:rsidRPr="005677C4" w:rsidRDefault="00D47E74" w:rsidP="005677C4">
            <w:r w:rsidRPr="005677C4">
              <w:rPr>
                <w:rFonts w:hint="eastAsia"/>
              </w:rPr>
              <w:t>自然辩证法概论</w:t>
            </w:r>
          </w:p>
        </w:tc>
      </w:tr>
      <w:tr w:rsidR="00475F05" w:rsidRPr="005677C4">
        <w:trPr>
          <w:trHeight w:val="567"/>
        </w:trPr>
        <w:tc>
          <w:tcPr>
            <w:tcW w:w="2840" w:type="dxa"/>
            <w:vMerge/>
            <w:tcMar>
              <w:top w:w="0" w:type="dxa"/>
              <w:left w:w="0" w:type="dxa"/>
              <w:bottom w:w="0" w:type="dxa"/>
              <w:right w:w="0" w:type="dxa"/>
            </w:tcMar>
            <w:vAlign w:val="center"/>
          </w:tcPr>
          <w:p w:rsidR="00475F05" w:rsidRPr="005677C4" w:rsidRDefault="00475F05" w:rsidP="005677C4"/>
        </w:tc>
        <w:tc>
          <w:tcPr>
            <w:tcW w:w="5682" w:type="dxa"/>
            <w:gridSpan w:val="2"/>
            <w:tcMar>
              <w:top w:w="0" w:type="dxa"/>
              <w:left w:w="0" w:type="dxa"/>
              <w:bottom w:w="0" w:type="dxa"/>
              <w:right w:w="0" w:type="dxa"/>
            </w:tcMar>
            <w:vAlign w:val="center"/>
          </w:tcPr>
          <w:p w:rsidR="00475F05" w:rsidRPr="005677C4" w:rsidRDefault="00D47E74" w:rsidP="005677C4">
            <w:r w:rsidRPr="005677C4">
              <w:rPr>
                <w:rFonts w:hint="eastAsia"/>
              </w:rPr>
              <w:t>中国特色社会主义理论与实践研究</w:t>
            </w:r>
          </w:p>
        </w:tc>
      </w:tr>
      <w:tr w:rsidR="00475F05" w:rsidRPr="005677C4">
        <w:trPr>
          <w:trHeight w:val="567"/>
        </w:trPr>
        <w:tc>
          <w:tcPr>
            <w:tcW w:w="2840" w:type="dxa"/>
            <w:vMerge w:val="restart"/>
            <w:tcMar>
              <w:top w:w="0" w:type="dxa"/>
              <w:left w:w="0" w:type="dxa"/>
              <w:bottom w:w="0" w:type="dxa"/>
              <w:right w:w="0" w:type="dxa"/>
            </w:tcMar>
            <w:vAlign w:val="center"/>
          </w:tcPr>
          <w:p w:rsidR="00475F05" w:rsidRPr="005677C4" w:rsidRDefault="00D47E74" w:rsidP="005677C4">
            <w:r w:rsidRPr="005677C4">
              <w:rPr>
                <w:rFonts w:hint="eastAsia"/>
              </w:rPr>
              <w:t>专业核心课</w:t>
            </w:r>
          </w:p>
        </w:tc>
        <w:tc>
          <w:tcPr>
            <w:tcW w:w="2841" w:type="dxa"/>
            <w:tcMar>
              <w:top w:w="0" w:type="dxa"/>
              <w:left w:w="0" w:type="dxa"/>
              <w:bottom w:w="0" w:type="dxa"/>
              <w:right w:w="0" w:type="dxa"/>
            </w:tcMar>
            <w:vAlign w:val="center"/>
          </w:tcPr>
          <w:p w:rsidR="00475F05" w:rsidRPr="005677C4" w:rsidRDefault="00D47E74" w:rsidP="005677C4">
            <w:r w:rsidRPr="005677C4">
              <w:rPr>
                <w:rFonts w:hint="eastAsia"/>
              </w:rPr>
              <w:t>教育史</w:t>
            </w:r>
          </w:p>
        </w:tc>
        <w:tc>
          <w:tcPr>
            <w:tcW w:w="2841" w:type="dxa"/>
            <w:tcMar>
              <w:top w:w="0" w:type="dxa"/>
              <w:left w:w="0" w:type="dxa"/>
              <w:bottom w:w="0" w:type="dxa"/>
              <w:right w:w="0" w:type="dxa"/>
            </w:tcMar>
            <w:vAlign w:val="center"/>
          </w:tcPr>
          <w:p w:rsidR="00475F05" w:rsidRPr="005677C4" w:rsidRDefault="00D47E74" w:rsidP="005677C4">
            <w:r w:rsidRPr="005677C4">
              <w:rPr>
                <w:rFonts w:hint="eastAsia"/>
              </w:rPr>
              <w:t>教育学原理</w:t>
            </w:r>
          </w:p>
        </w:tc>
      </w:tr>
      <w:tr w:rsidR="00475F05" w:rsidRPr="005677C4">
        <w:trPr>
          <w:trHeight w:val="567"/>
        </w:trPr>
        <w:tc>
          <w:tcPr>
            <w:tcW w:w="2840" w:type="dxa"/>
            <w:vMerge/>
            <w:tcMar>
              <w:top w:w="0" w:type="dxa"/>
              <w:left w:w="0" w:type="dxa"/>
              <w:bottom w:w="0" w:type="dxa"/>
              <w:right w:w="0" w:type="dxa"/>
            </w:tcMar>
            <w:vAlign w:val="center"/>
          </w:tcPr>
          <w:p w:rsidR="00475F05" w:rsidRPr="005677C4" w:rsidRDefault="00475F05" w:rsidP="005677C4"/>
        </w:tc>
        <w:tc>
          <w:tcPr>
            <w:tcW w:w="2841" w:type="dxa"/>
            <w:tcMar>
              <w:top w:w="0" w:type="dxa"/>
              <w:left w:w="0" w:type="dxa"/>
              <w:bottom w:w="0" w:type="dxa"/>
              <w:right w:w="0" w:type="dxa"/>
            </w:tcMar>
            <w:vAlign w:val="center"/>
          </w:tcPr>
          <w:p w:rsidR="00475F05" w:rsidRPr="005677C4" w:rsidRDefault="00D47E74" w:rsidP="005677C4">
            <w:r w:rsidRPr="005677C4">
              <w:rPr>
                <w:rFonts w:hint="eastAsia"/>
              </w:rPr>
              <w:t>教育科学研究方法</w:t>
            </w:r>
          </w:p>
        </w:tc>
        <w:tc>
          <w:tcPr>
            <w:tcW w:w="2841" w:type="dxa"/>
            <w:tcMar>
              <w:top w:w="0" w:type="dxa"/>
              <w:left w:w="0" w:type="dxa"/>
              <w:bottom w:w="0" w:type="dxa"/>
              <w:right w:w="0" w:type="dxa"/>
            </w:tcMar>
            <w:vAlign w:val="center"/>
          </w:tcPr>
          <w:p w:rsidR="00475F05" w:rsidRPr="005677C4" w:rsidRDefault="00D47E74" w:rsidP="005677C4">
            <w:r w:rsidRPr="005677C4">
              <w:rPr>
                <w:rFonts w:hint="eastAsia"/>
              </w:rPr>
              <w:t>教育哲学</w:t>
            </w:r>
          </w:p>
        </w:tc>
      </w:tr>
      <w:tr w:rsidR="00475F05" w:rsidRPr="005677C4">
        <w:trPr>
          <w:trHeight w:val="567"/>
        </w:trPr>
        <w:tc>
          <w:tcPr>
            <w:tcW w:w="2840" w:type="dxa"/>
            <w:vMerge w:val="restart"/>
            <w:tcMar>
              <w:top w:w="0" w:type="dxa"/>
              <w:left w:w="0" w:type="dxa"/>
              <w:bottom w:w="0" w:type="dxa"/>
              <w:right w:w="0" w:type="dxa"/>
            </w:tcMar>
            <w:vAlign w:val="center"/>
          </w:tcPr>
          <w:p w:rsidR="00475F05" w:rsidRPr="005677C4" w:rsidRDefault="00D47E74" w:rsidP="005677C4">
            <w:r w:rsidRPr="005677C4">
              <w:rPr>
                <w:rFonts w:hint="eastAsia"/>
              </w:rPr>
              <w:t>专业方向课</w:t>
            </w:r>
          </w:p>
        </w:tc>
        <w:tc>
          <w:tcPr>
            <w:tcW w:w="2841" w:type="dxa"/>
            <w:tcMar>
              <w:top w:w="0" w:type="dxa"/>
              <w:left w:w="0" w:type="dxa"/>
              <w:bottom w:w="0" w:type="dxa"/>
              <w:right w:w="0" w:type="dxa"/>
            </w:tcMar>
            <w:vAlign w:val="center"/>
          </w:tcPr>
          <w:p w:rsidR="00475F05" w:rsidRPr="005677C4" w:rsidRDefault="00D47E74" w:rsidP="005677C4">
            <w:r w:rsidRPr="005677C4">
              <w:rPr>
                <w:rFonts w:hint="eastAsia"/>
              </w:rPr>
              <w:t>现代教育理论</w:t>
            </w:r>
          </w:p>
        </w:tc>
        <w:tc>
          <w:tcPr>
            <w:tcW w:w="2841" w:type="dxa"/>
            <w:tcMar>
              <w:top w:w="0" w:type="dxa"/>
              <w:left w:w="0" w:type="dxa"/>
              <w:bottom w:w="0" w:type="dxa"/>
              <w:right w:w="0" w:type="dxa"/>
            </w:tcMar>
            <w:vAlign w:val="center"/>
          </w:tcPr>
          <w:p w:rsidR="00475F05" w:rsidRPr="005677C4" w:rsidRDefault="00D47E74" w:rsidP="005677C4">
            <w:r w:rsidRPr="005677C4">
              <w:rPr>
                <w:rFonts w:hint="eastAsia"/>
              </w:rPr>
              <w:t>计算机教育基础</w:t>
            </w:r>
          </w:p>
        </w:tc>
      </w:tr>
      <w:tr w:rsidR="00475F05" w:rsidRPr="005677C4">
        <w:trPr>
          <w:trHeight w:val="567"/>
        </w:trPr>
        <w:tc>
          <w:tcPr>
            <w:tcW w:w="2840" w:type="dxa"/>
            <w:vMerge/>
            <w:tcMar>
              <w:top w:w="0" w:type="dxa"/>
              <w:left w:w="0" w:type="dxa"/>
              <w:bottom w:w="0" w:type="dxa"/>
              <w:right w:w="0" w:type="dxa"/>
            </w:tcMar>
            <w:vAlign w:val="center"/>
          </w:tcPr>
          <w:p w:rsidR="00475F05" w:rsidRPr="005677C4" w:rsidRDefault="00475F05" w:rsidP="005677C4"/>
        </w:tc>
        <w:tc>
          <w:tcPr>
            <w:tcW w:w="2841" w:type="dxa"/>
            <w:tcMar>
              <w:top w:w="0" w:type="dxa"/>
              <w:left w:w="0" w:type="dxa"/>
              <w:bottom w:w="0" w:type="dxa"/>
              <w:right w:w="0" w:type="dxa"/>
            </w:tcMar>
            <w:vAlign w:val="center"/>
          </w:tcPr>
          <w:p w:rsidR="00475F05" w:rsidRPr="005677C4" w:rsidRDefault="00D47E74" w:rsidP="005677C4">
            <w:r w:rsidRPr="005677C4">
              <w:rPr>
                <w:rFonts w:hint="eastAsia"/>
              </w:rPr>
              <w:t>教学系统设计</w:t>
            </w:r>
          </w:p>
        </w:tc>
        <w:tc>
          <w:tcPr>
            <w:tcW w:w="2841" w:type="dxa"/>
            <w:tcMar>
              <w:top w:w="0" w:type="dxa"/>
              <w:left w:w="0" w:type="dxa"/>
              <w:bottom w:w="0" w:type="dxa"/>
              <w:right w:w="0" w:type="dxa"/>
            </w:tcMar>
            <w:vAlign w:val="center"/>
          </w:tcPr>
          <w:p w:rsidR="00475F05" w:rsidRPr="005677C4" w:rsidRDefault="00D47E74" w:rsidP="005677C4">
            <w:r w:rsidRPr="005677C4">
              <w:rPr>
                <w:rFonts w:hint="eastAsia"/>
              </w:rPr>
              <w:t>网络教育应用</w:t>
            </w:r>
          </w:p>
        </w:tc>
      </w:tr>
      <w:tr w:rsidR="00475F05" w:rsidRPr="005677C4">
        <w:trPr>
          <w:trHeight w:val="567"/>
        </w:trPr>
        <w:tc>
          <w:tcPr>
            <w:tcW w:w="2840" w:type="dxa"/>
            <w:vMerge/>
            <w:tcMar>
              <w:top w:w="0" w:type="dxa"/>
              <w:left w:w="0" w:type="dxa"/>
              <w:bottom w:w="0" w:type="dxa"/>
              <w:right w:w="0" w:type="dxa"/>
            </w:tcMar>
            <w:vAlign w:val="center"/>
          </w:tcPr>
          <w:p w:rsidR="00475F05" w:rsidRPr="005677C4" w:rsidRDefault="00475F05" w:rsidP="005677C4"/>
        </w:tc>
        <w:tc>
          <w:tcPr>
            <w:tcW w:w="2841" w:type="dxa"/>
            <w:tcMar>
              <w:top w:w="0" w:type="dxa"/>
              <w:left w:w="0" w:type="dxa"/>
              <w:bottom w:w="0" w:type="dxa"/>
              <w:right w:w="0" w:type="dxa"/>
            </w:tcMar>
            <w:vAlign w:val="center"/>
          </w:tcPr>
          <w:p w:rsidR="00475F05" w:rsidRPr="005677C4" w:rsidRDefault="00D47E74" w:rsidP="005677C4">
            <w:r w:rsidRPr="005677C4">
              <w:rPr>
                <w:rFonts w:hint="eastAsia"/>
              </w:rPr>
              <w:t>计算机辅助教学</w:t>
            </w:r>
          </w:p>
        </w:tc>
        <w:tc>
          <w:tcPr>
            <w:tcW w:w="2841" w:type="dxa"/>
            <w:tcMar>
              <w:top w:w="0" w:type="dxa"/>
              <w:left w:w="0" w:type="dxa"/>
              <w:bottom w:w="0" w:type="dxa"/>
              <w:right w:w="0" w:type="dxa"/>
            </w:tcMar>
            <w:vAlign w:val="center"/>
          </w:tcPr>
          <w:p w:rsidR="00475F05" w:rsidRPr="005677C4" w:rsidRDefault="00D47E74" w:rsidP="005677C4">
            <w:r w:rsidRPr="005677C4">
              <w:rPr>
                <w:rFonts w:hint="eastAsia"/>
              </w:rPr>
              <w:t>教育统计学</w:t>
            </w:r>
          </w:p>
        </w:tc>
      </w:tr>
      <w:tr w:rsidR="00475F05" w:rsidRPr="005677C4">
        <w:trPr>
          <w:trHeight w:val="567"/>
        </w:trPr>
        <w:tc>
          <w:tcPr>
            <w:tcW w:w="2840" w:type="dxa"/>
            <w:vMerge/>
            <w:tcMar>
              <w:top w:w="0" w:type="dxa"/>
              <w:left w:w="0" w:type="dxa"/>
              <w:bottom w:w="0" w:type="dxa"/>
              <w:right w:w="0" w:type="dxa"/>
            </w:tcMar>
            <w:vAlign w:val="center"/>
          </w:tcPr>
          <w:p w:rsidR="00475F05" w:rsidRPr="005677C4" w:rsidRDefault="00475F05" w:rsidP="005677C4"/>
        </w:tc>
        <w:tc>
          <w:tcPr>
            <w:tcW w:w="2841" w:type="dxa"/>
            <w:tcMar>
              <w:top w:w="0" w:type="dxa"/>
              <w:left w:w="0" w:type="dxa"/>
              <w:bottom w:w="0" w:type="dxa"/>
              <w:right w:w="0" w:type="dxa"/>
            </w:tcMar>
            <w:vAlign w:val="center"/>
          </w:tcPr>
          <w:p w:rsidR="00475F05" w:rsidRPr="005677C4" w:rsidRDefault="00D47E74" w:rsidP="005677C4">
            <w:r w:rsidRPr="005677C4">
              <w:rPr>
                <w:rFonts w:hint="eastAsia"/>
              </w:rPr>
              <w:t>多媒体技术</w:t>
            </w:r>
          </w:p>
        </w:tc>
        <w:tc>
          <w:tcPr>
            <w:tcW w:w="2841" w:type="dxa"/>
            <w:tcMar>
              <w:top w:w="0" w:type="dxa"/>
              <w:left w:w="0" w:type="dxa"/>
              <w:bottom w:w="0" w:type="dxa"/>
              <w:right w:w="0" w:type="dxa"/>
            </w:tcMar>
            <w:vAlign w:val="center"/>
          </w:tcPr>
          <w:p w:rsidR="00475F05" w:rsidRPr="005677C4" w:rsidRDefault="00D47E74" w:rsidP="005677C4">
            <w:r w:rsidRPr="005677C4">
              <w:rPr>
                <w:rFonts w:hint="eastAsia"/>
              </w:rPr>
              <w:t>教育传播</w:t>
            </w:r>
          </w:p>
        </w:tc>
      </w:tr>
    </w:tbl>
    <w:p w:rsidR="00475F05" w:rsidRDefault="00475F05">
      <w:pPr>
        <w:spacing w:line="360" w:lineRule="exact"/>
        <w:rPr>
          <w:rFonts w:ascii="宋体" w:hAnsi="宋体" w:cs="宋体"/>
          <w:sz w:val="24"/>
        </w:rPr>
      </w:pPr>
    </w:p>
    <w:p w:rsidR="00475F05" w:rsidRDefault="00D47E74">
      <w:pPr>
        <w:spacing w:line="360" w:lineRule="exact"/>
        <w:rPr>
          <w:rFonts w:ascii="宋体" w:hAnsi="宋体" w:cs="宋体"/>
          <w:b/>
          <w:bCs/>
          <w:sz w:val="24"/>
        </w:rPr>
      </w:pPr>
      <w:r>
        <w:rPr>
          <w:rFonts w:ascii="宋体" w:hAnsi="宋体" w:cs="宋体" w:hint="eastAsia"/>
          <w:b/>
          <w:bCs/>
          <w:sz w:val="24"/>
        </w:rPr>
        <w:t>五、报名及入学条件</w:t>
      </w:r>
    </w:p>
    <w:p w:rsidR="00475F05" w:rsidRDefault="00D47E74">
      <w:pPr>
        <w:spacing w:line="360" w:lineRule="exact"/>
        <w:rPr>
          <w:rFonts w:ascii="宋体" w:hAnsi="宋体" w:cs="宋体"/>
          <w:sz w:val="24"/>
        </w:rPr>
      </w:pPr>
      <w:r>
        <w:rPr>
          <w:rFonts w:ascii="宋体" w:hAnsi="宋体" w:cs="宋体" w:hint="eastAsia"/>
          <w:sz w:val="24"/>
        </w:rPr>
        <w:t xml:space="preserve">　  1、报名条件：本科有学士学位或以上学位者；</w:t>
      </w:r>
    </w:p>
    <w:p w:rsidR="00475F05" w:rsidRDefault="00D47E74">
      <w:pPr>
        <w:spacing w:line="360" w:lineRule="exact"/>
        <w:rPr>
          <w:rFonts w:ascii="宋体" w:hAnsi="宋体" w:cs="宋体"/>
          <w:sz w:val="24"/>
        </w:rPr>
      </w:pPr>
      <w:r>
        <w:rPr>
          <w:rFonts w:ascii="宋体" w:hAnsi="宋体" w:cs="宋体" w:hint="eastAsia"/>
          <w:sz w:val="24"/>
        </w:rPr>
        <w:t xml:space="preserve">　　2、报名时间：正在报名中；</w:t>
      </w:r>
    </w:p>
    <w:p w:rsidR="00475F05" w:rsidRDefault="00D47E74">
      <w:pPr>
        <w:spacing w:line="360" w:lineRule="exact"/>
        <w:rPr>
          <w:rFonts w:ascii="宋体" w:hAnsi="宋体" w:cs="宋体"/>
          <w:sz w:val="24"/>
        </w:rPr>
      </w:pPr>
      <w:r>
        <w:rPr>
          <w:rFonts w:ascii="宋体" w:hAnsi="宋体" w:cs="宋体" w:hint="eastAsia"/>
          <w:sz w:val="24"/>
        </w:rPr>
        <w:t xml:space="preserve">　　3、报名手续：身份证、毕业证、学位证及复印件一份；一寸蓝底的免冠照片三张；</w:t>
      </w:r>
    </w:p>
    <w:p w:rsidR="00475F05" w:rsidRDefault="00D47E74">
      <w:pPr>
        <w:spacing w:line="360" w:lineRule="exact"/>
        <w:ind w:firstLine="420"/>
        <w:rPr>
          <w:rFonts w:ascii="宋体" w:hAnsi="宋体" w:cs="宋体"/>
          <w:sz w:val="24"/>
        </w:rPr>
      </w:pPr>
      <w:r>
        <w:rPr>
          <w:rFonts w:ascii="宋体" w:hAnsi="宋体" w:cs="宋体" w:hint="eastAsia"/>
          <w:sz w:val="24"/>
        </w:rPr>
        <w:t>4、招生区域：南昌市、武汉市、重庆市、北京市、上海市、东莞市、深圳市、西安市、郑州市、福州市、天津市、济南市、宁波市、成都市、长沙市、杭州市、南京市、广州市等地区及周边大中小城市。</w:t>
      </w:r>
    </w:p>
    <w:p w:rsidR="00475F05" w:rsidRDefault="00475F05">
      <w:pPr>
        <w:spacing w:line="360" w:lineRule="exact"/>
        <w:ind w:firstLine="420"/>
        <w:rPr>
          <w:rFonts w:ascii="宋体" w:hAnsi="宋体" w:cs="宋体"/>
          <w:sz w:val="24"/>
        </w:rPr>
      </w:pPr>
    </w:p>
    <w:p w:rsidR="00475F05" w:rsidRDefault="00D47E74">
      <w:pPr>
        <w:spacing w:line="360" w:lineRule="exact"/>
        <w:rPr>
          <w:rFonts w:ascii="宋体" w:hAnsi="宋体" w:cs="宋体"/>
          <w:b/>
          <w:bCs/>
          <w:sz w:val="24"/>
        </w:rPr>
      </w:pPr>
      <w:r>
        <w:rPr>
          <w:rFonts w:ascii="宋体" w:hAnsi="宋体" w:cs="宋体" w:hint="eastAsia"/>
          <w:b/>
          <w:bCs/>
          <w:sz w:val="24"/>
        </w:rPr>
        <w:t>六、培养方式与费用</w:t>
      </w:r>
    </w:p>
    <w:p w:rsidR="00475F05" w:rsidRDefault="00D47E74">
      <w:pPr>
        <w:spacing w:line="360" w:lineRule="exact"/>
        <w:ind w:firstLine="480"/>
        <w:rPr>
          <w:rFonts w:ascii="宋体" w:hAnsi="宋体" w:cs="宋体"/>
          <w:sz w:val="24"/>
        </w:rPr>
      </w:pPr>
      <w:r>
        <w:rPr>
          <w:rFonts w:ascii="宋体" w:hAnsi="宋体" w:cs="宋体" w:hint="eastAsia"/>
          <w:sz w:val="24"/>
        </w:rPr>
        <w:t>1、学制：1-2年；</w:t>
      </w:r>
    </w:p>
    <w:p w:rsidR="00475F05" w:rsidRDefault="00D47E74">
      <w:pPr>
        <w:spacing w:line="360" w:lineRule="exact"/>
        <w:rPr>
          <w:rFonts w:ascii="宋体" w:hAnsi="宋体" w:cs="宋体"/>
          <w:sz w:val="24"/>
        </w:rPr>
      </w:pPr>
      <w:r>
        <w:rPr>
          <w:rFonts w:ascii="宋体" w:hAnsi="宋体" w:cs="宋体" w:hint="eastAsia"/>
          <w:sz w:val="24"/>
        </w:rPr>
        <w:t xml:space="preserve">　　</w:t>
      </w:r>
      <w:r>
        <w:rPr>
          <w:rFonts w:asciiTheme="minorEastAsia" w:hAnsiTheme="minorEastAsia" w:cstheme="minorEastAsia" w:hint="eastAsia"/>
          <w:sz w:val="24"/>
        </w:rPr>
        <w:t>2、报名审核费300元，学费</w:t>
      </w:r>
      <w:r w:rsidR="00F87A67" w:rsidRPr="00F87A67">
        <w:rPr>
          <w:rFonts w:asciiTheme="minorEastAsia" w:hAnsiTheme="minorEastAsia" w:cstheme="minorEastAsia"/>
          <w:sz w:val="24"/>
        </w:rPr>
        <w:t>24000</w:t>
      </w:r>
      <w:bookmarkStart w:id="0" w:name="_GoBack"/>
      <w:bookmarkEnd w:id="0"/>
      <w:r>
        <w:rPr>
          <w:rFonts w:asciiTheme="minorEastAsia" w:hAnsiTheme="minorEastAsia" w:cstheme="minorEastAsia" w:hint="eastAsia"/>
          <w:sz w:val="24"/>
        </w:rPr>
        <w:t>元，答辩费10000元，教材费1600元，增值服务费8200元。</w:t>
      </w:r>
    </w:p>
    <w:p w:rsidR="00475F05" w:rsidRDefault="00D47E74">
      <w:pPr>
        <w:numPr>
          <w:ilvl w:val="0"/>
          <w:numId w:val="1"/>
        </w:numPr>
        <w:spacing w:line="360" w:lineRule="exact"/>
        <w:ind w:left="480"/>
        <w:rPr>
          <w:rFonts w:ascii="宋体" w:hAnsi="宋体" w:cs="宋体"/>
          <w:sz w:val="24"/>
        </w:rPr>
      </w:pPr>
      <w:r>
        <w:rPr>
          <w:rFonts w:ascii="宋体" w:hAnsi="宋体" w:cs="宋体" w:hint="eastAsia"/>
          <w:sz w:val="24"/>
        </w:rPr>
        <w:t>培养方式：</w:t>
      </w:r>
    </w:p>
    <w:p w:rsidR="00475F05" w:rsidRDefault="00D47E74">
      <w:p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集中班学员利用寒暑假集中到南昌大学校本部进行面授课程学习；</w:t>
      </w:r>
    </w:p>
    <w:p w:rsidR="00475F05" w:rsidRDefault="00D47E74">
      <w:pPr>
        <w:spacing w:line="360" w:lineRule="exact"/>
        <w:ind w:left="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学习期间采取理论与实践相结合、课堂讲授与自学相结合的方式。</w:t>
      </w:r>
    </w:p>
    <w:p w:rsidR="00475F05" w:rsidRDefault="00475F05">
      <w:pPr>
        <w:spacing w:line="360" w:lineRule="exact"/>
        <w:ind w:left="480"/>
        <w:rPr>
          <w:rFonts w:ascii="宋体" w:hAnsi="宋体" w:cs="宋体"/>
          <w:sz w:val="24"/>
        </w:rPr>
      </w:pPr>
    </w:p>
    <w:p w:rsidR="00475F05" w:rsidRDefault="00D47E74">
      <w:pPr>
        <w:spacing w:line="360" w:lineRule="exact"/>
        <w:rPr>
          <w:rFonts w:ascii="宋体" w:hAnsi="宋体" w:cs="宋体"/>
          <w:b/>
          <w:bCs/>
          <w:sz w:val="24"/>
        </w:rPr>
      </w:pPr>
      <w:r>
        <w:rPr>
          <w:rFonts w:ascii="宋体" w:hAnsi="宋体" w:cs="宋体" w:hint="eastAsia"/>
          <w:b/>
          <w:bCs/>
          <w:sz w:val="24"/>
        </w:rPr>
        <w:t>七、获取证书</w:t>
      </w:r>
    </w:p>
    <w:p w:rsidR="00475F05" w:rsidRDefault="00D47E74">
      <w:pPr>
        <w:spacing w:line="360" w:lineRule="exact"/>
        <w:ind w:firstLineChars="200" w:firstLine="480"/>
        <w:rPr>
          <w:rFonts w:ascii="宋体" w:hAnsi="宋体" w:cs="宋体"/>
          <w:sz w:val="24"/>
        </w:rPr>
      </w:pPr>
      <w:r>
        <w:rPr>
          <w:rFonts w:ascii="宋体" w:hAnsi="宋体" w:cs="宋体" w:hint="eastAsia"/>
          <w:sz w:val="24"/>
        </w:rPr>
        <w:t>学员通过同等学力人员申请硕士学位外国语水平全国统一考试和学科综合水平全国统一考试，进行硕士学位论文答辩。通过同等学力水平认定，经我校学位委员会批准，授予硕士学位并颁发学位证书。</w:t>
      </w:r>
    </w:p>
    <w:p w:rsidR="00475F05" w:rsidRDefault="00D47E74">
      <w:pPr>
        <w:spacing w:line="360" w:lineRule="exact"/>
        <w:ind w:firstLine="420"/>
        <w:rPr>
          <w:rFonts w:ascii="宋体" w:hAnsi="宋体" w:cs="宋体"/>
          <w:sz w:val="24"/>
        </w:rPr>
      </w:pPr>
      <w:r>
        <w:rPr>
          <w:rFonts w:ascii="宋体" w:hAnsi="宋体" w:cs="宋体" w:hint="eastAsia"/>
          <w:sz w:val="24"/>
        </w:rPr>
        <w:t>注：申请人</w:t>
      </w:r>
      <w:proofErr w:type="gramStart"/>
      <w:r>
        <w:rPr>
          <w:rFonts w:ascii="宋体" w:hAnsi="宋体" w:cs="宋体" w:hint="eastAsia"/>
          <w:sz w:val="24"/>
        </w:rPr>
        <w:t>自资格</w:t>
      </w:r>
      <w:proofErr w:type="gramEnd"/>
      <w:r>
        <w:rPr>
          <w:rFonts w:ascii="宋体" w:hAnsi="宋体" w:cs="宋体" w:hint="eastAsia"/>
          <w:sz w:val="24"/>
        </w:rPr>
        <w:t>审查合格之日起，必须在七年之内修完所申请专业硕士研究生培养方案规定的课程，按要求参加考试，取得合格成绩，修满规定的学分，在省级学术刊物发表一篇与所学专业相关的学术论文（第一作者或独立完成）。</w:t>
      </w:r>
    </w:p>
    <w:p w:rsidR="00475F05" w:rsidRDefault="00D47E74">
      <w:pPr>
        <w:spacing w:line="360" w:lineRule="exact"/>
        <w:rPr>
          <w:rFonts w:ascii="宋体" w:hAnsi="宋体" w:cs="宋体"/>
          <w:sz w:val="24"/>
        </w:rPr>
      </w:pPr>
      <w:r>
        <w:rPr>
          <w:rFonts w:ascii="宋体" w:hAnsi="宋体" w:cs="宋体" w:hint="eastAsia"/>
          <w:sz w:val="24"/>
        </w:rPr>
        <w:t xml:space="preserve"> </w:t>
      </w:r>
    </w:p>
    <w:p w:rsidR="00475F05" w:rsidRDefault="00475F05">
      <w:pPr>
        <w:spacing w:line="360" w:lineRule="exact"/>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5677C4" w:rsidRDefault="005677C4" w:rsidP="00D47E74">
      <w:pPr>
        <w:jc w:val="center"/>
        <w:rPr>
          <w:rFonts w:ascii="宋体" w:hAnsi="宋体" w:cs="宋体"/>
          <w:b/>
          <w:bCs/>
          <w:sz w:val="24"/>
        </w:rPr>
      </w:pPr>
    </w:p>
    <w:p w:rsidR="00D47E74" w:rsidRDefault="00D47E74" w:rsidP="00D47E74">
      <w:pPr>
        <w:jc w:val="center"/>
        <w:rPr>
          <w:sz w:val="36"/>
          <w:szCs w:val="36"/>
        </w:rPr>
      </w:pPr>
      <w:r>
        <w:rPr>
          <w:rFonts w:hint="eastAsia"/>
          <w:sz w:val="36"/>
          <w:szCs w:val="36"/>
        </w:rPr>
        <w:t>校方通用报名表</w:t>
      </w:r>
    </w:p>
    <w:p w:rsidR="00D47E74" w:rsidRDefault="00D47E74" w:rsidP="00D47E74">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217"/>
        <w:gridCol w:w="1217"/>
        <w:gridCol w:w="1135"/>
        <w:gridCol w:w="1300"/>
        <w:gridCol w:w="2436"/>
      </w:tblGrid>
      <w:tr w:rsidR="00D47E74" w:rsidTr="00D47E74">
        <w:trPr>
          <w:trHeight w:val="456"/>
        </w:trPr>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课程全名</w:t>
            </w:r>
          </w:p>
        </w:tc>
        <w:tc>
          <w:tcPr>
            <w:tcW w:w="7305" w:type="dxa"/>
            <w:gridSpan w:val="5"/>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r>
      <w:tr w:rsidR="00D47E74" w:rsidTr="00D47E74">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姓</w:t>
            </w:r>
            <w:r>
              <w:rPr>
                <w:szCs w:val="21"/>
              </w:rPr>
              <w:t xml:space="preserve">   </w:t>
            </w:r>
            <w:r>
              <w:rPr>
                <w:rFonts w:hint="eastAsia"/>
                <w:szCs w:val="21"/>
              </w:rPr>
              <w:t>名</w:t>
            </w:r>
          </w:p>
        </w:tc>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szCs w:val="21"/>
              </w:rPr>
              <w:t xml:space="preserve">  </w:t>
            </w:r>
          </w:p>
        </w:tc>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性</w:t>
            </w:r>
            <w:r>
              <w:rPr>
                <w:szCs w:val="21"/>
              </w:rPr>
              <w:t xml:space="preserve">   </w:t>
            </w:r>
            <w:r>
              <w:rPr>
                <w:rFonts w:hint="eastAsia"/>
                <w:szCs w:val="21"/>
              </w:rPr>
              <w:t>别</w:t>
            </w:r>
          </w:p>
        </w:tc>
        <w:tc>
          <w:tcPr>
            <w:tcW w:w="1135" w:type="dxa"/>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出生日期</w:t>
            </w:r>
          </w:p>
        </w:tc>
        <w:tc>
          <w:tcPr>
            <w:tcW w:w="2436" w:type="dxa"/>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r>
      <w:tr w:rsidR="00D47E74" w:rsidTr="00D47E74">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民</w:t>
            </w:r>
            <w:r>
              <w:rPr>
                <w:szCs w:val="21"/>
              </w:rPr>
              <w:t xml:space="preserve">   </w:t>
            </w:r>
            <w:r>
              <w:rPr>
                <w:rFonts w:hint="eastAsia"/>
                <w:szCs w:val="21"/>
              </w:rPr>
              <w:t>族</w:t>
            </w:r>
          </w:p>
        </w:tc>
        <w:tc>
          <w:tcPr>
            <w:tcW w:w="1217" w:type="dxa"/>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籍</w:t>
            </w:r>
            <w:r>
              <w:rPr>
                <w:szCs w:val="21"/>
              </w:rPr>
              <w:t xml:space="preserve">   </w:t>
            </w:r>
            <w:r>
              <w:rPr>
                <w:rFonts w:hint="eastAsia"/>
                <w:szCs w:val="21"/>
              </w:rPr>
              <w:t>贯</w:t>
            </w:r>
          </w:p>
        </w:tc>
        <w:tc>
          <w:tcPr>
            <w:tcW w:w="1135" w:type="dxa"/>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职务</w:t>
            </w:r>
            <w:r>
              <w:rPr>
                <w:szCs w:val="21"/>
              </w:rPr>
              <w:t>/</w:t>
            </w:r>
            <w:r>
              <w:rPr>
                <w:rFonts w:hint="eastAsia"/>
                <w:szCs w:val="21"/>
              </w:rPr>
              <w:t>职称</w:t>
            </w:r>
          </w:p>
        </w:tc>
        <w:tc>
          <w:tcPr>
            <w:tcW w:w="2436" w:type="dxa"/>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r>
      <w:tr w:rsidR="00D47E74" w:rsidTr="00D47E74">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身份证号</w:t>
            </w:r>
          </w:p>
        </w:tc>
        <w:tc>
          <w:tcPr>
            <w:tcW w:w="3569" w:type="dxa"/>
            <w:gridSpan w:val="3"/>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工作年限</w:t>
            </w:r>
          </w:p>
        </w:tc>
        <w:tc>
          <w:tcPr>
            <w:tcW w:w="2436" w:type="dxa"/>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r>
      <w:tr w:rsidR="00D47E74" w:rsidTr="00D47E74">
        <w:tc>
          <w:tcPr>
            <w:tcW w:w="1217" w:type="dxa"/>
            <w:vMerge w:val="restart"/>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教育程度</w:t>
            </w:r>
          </w:p>
        </w:tc>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学</w:t>
            </w:r>
            <w:r>
              <w:rPr>
                <w:szCs w:val="21"/>
              </w:rPr>
              <w:t xml:space="preserve">    </w:t>
            </w:r>
            <w:r>
              <w:rPr>
                <w:rFonts w:hint="eastAsia"/>
                <w:szCs w:val="21"/>
              </w:rPr>
              <w:t>历</w:t>
            </w:r>
          </w:p>
        </w:tc>
        <w:tc>
          <w:tcPr>
            <w:tcW w:w="2352" w:type="dxa"/>
            <w:gridSpan w:val="2"/>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毕业院校</w:t>
            </w:r>
          </w:p>
        </w:tc>
        <w:tc>
          <w:tcPr>
            <w:tcW w:w="2436" w:type="dxa"/>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r>
      <w:tr w:rsidR="00D47E74" w:rsidTr="00D47E74">
        <w:tc>
          <w:tcPr>
            <w:tcW w:w="8522" w:type="dxa"/>
            <w:vMerge/>
            <w:tcBorders>
              <w:top w:val="single" w:sz="4" w:space="0" w:color="000000"/>
              <w:left w:val="single" w:sz="4" w:space="0" w:color="000000"/>
              <w:bottom w:val="single" w:sz="4" w:space="0" w:color="000000"/>
              <w:right w:val="single" w:sz="4" w:space="0" w:color="000000"/>
            </w:tcBorders>
            <w:vAlign w:val="center"/>
            <w:hideMark/>
          </w:tcPr>
          <w:p w:rsidR="00D47E74" w:rsidRDefault="00D47E74">
            <w:pPr>
              <w:widowControl/>
              <w:jc w:val="left"/>
              <w:rPr>
                <w:szCs w:val="21"/>
              </w:rPr>
            </w:pPr>
          </w:p>
        </w:tc>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学</w:t>
            </w:r>
            <w:r>
              <w:rPr>
                <w:szCs w:val="21"/>
              </w:rPr>
              <w:t xml:space="preserve">    </w:t>
            </w:r>
            <w:r>
              <w:rPr>
                <w:rFonts w:hint="eastAsia"/>
                <w:szCs w:val="21"/>
              </w:rPr>
              <w:t>位</w:t>
            </w:r>
          </w:p>
        </w:tc>
        <w:tc>
          <w:tcPr>
            <w:tcW w:w="2352" w:type="dxa"/>
            <w:gridSpan w:val="2"/>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专</w:t>
            </w:r>
            <w:r>
              <w:rPr>
                <w:szCs w:val="21"/>
              </w:rPr>
              <w:t xml:space="preserve">    </w:t>
            </w:r>
            <w:r>
              <w:rPr>
                <w:rFonts w:hint="eastAsia"/>
                <w:szCs w:val="21"/>
              </w:rPr>
              <w:t>业</w:t>
            </w:r>
          </w:p>
        </w:tc>
        <w:tc>
          <w:tcPr>
            <w:tcW w:w="2436" w:type="dxa"/>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r>
      <w:tr w:rsidR="00D47E74" w:rsidTr="00D47E74">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毕业时间</w:t>
            </w:r>
          </w:p>
        </w:tc>
        <w:tc>
          <w:tcPr>
            <w:tcW w:w="2434" w:type="dxa"/>
            <w:gridSpan w:val="2"/>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c>
          <w:tcPr>
            <w:tcW w:w="1135"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付款方式</w:t>
            </w:r>
          </w:p>
        </w:tc>
        <w:tc>
          <w:tcPr>
            <w:tcW w:w="3736" w:type="dxa"/>
            <w:gridSpan w:val="2"/>
            <w:tcBorders>
              <w:top w:val="single" w:sz="4" w:space="0" w:color="000000"/>
              <w:left w:val="single" w:sz="4" w:space="0" w:color="000000"/>
              <w:bottom w:val="single" w:sz="4" w:space="0" w:color="000000"/>
              <w:right w:val="single" w:sz="4" w:space="0" w:color="000000"/>
            </w:tcBorders>
            <w:hideMark/>
          </w:tcPr>
          <w:p w:rsidR="00D47E74" w:rsidRDefault="00F87A67">
            <w:pPr>
              <w:ind w:firstLineChars="150" w:firstLine="315"/>
              <w:jc w:val="left"/>
              <w:rPr>
                <w:szCs w:val="21"/>
              </w:rPr>
            </w:pPr>
            <w:r>
              <w:pict>
                <v:rect id="_x0000_s1026" style="position:absolute;left:0;text-align:left;margin-left:.65pt;margin-top:2.35pt;width:9.8pt;height:9.75pt;z-index:251656704;mso-position-horizontal-relative:text;mso-position-vertical-relative:text"/>
              </w:pict>
            </w:r>
            <w:r>
              <w:pict>
                <v:rect id="_x0000_s1027" style="position:absolute;left:0;text-align:left;margin-left:59.95pt;margin-top:2.35pt;width:9.75pt;height:9.75pt;z-index:251657728;mso-position-horizontal-relative:text;mso-position-vertical-relative:text"/>
              </w:pict>
            </w:r>
            <w:r>
              <w:pict>
                <v:rect id="_x0000_s1028" style="position:absolute;left:0;text-align:left;margin-left:118.4pt;margin-top:2.35pt;width:8.3pt;height:9.75pt;z-index:251658752;mso-position-horizontal-relative:text;mso-position-vertical-relative:text"/>
              </w:pict>
            </w:r>
            <w:r w:rsidR="00D47E74">
              <w:rPr>
                <w:rFonts w:hint="eastAsia"/>
                <w:szCs w:val="21"/>
              </w:rPr>
              <w:t>银行汇款</w:t>
            </w:r>
            <w:r w:rsidR="00D47E74">
              <w:rPr>
                <w:szCs w:val="21"/>
              </w:rPr>
              <w:t xml:space="preserve">   </w:t>
            </w:r>
            <w:r w:rsidR="00D47E74">
              <w:rPr>
                <w:rFonts w:hint="eastAsia"/>
                <w:szCs w:val="21"/>
              </w:rPr>
              <w:t>现今付款</w:t>
            </w:r>
            <w:r w:rsidR="00D47E74">
              <w:rPr>
                <w:szCs w:val="21"/>
              </w:rPr>
              <w:t xml:space="preserve">   </w:t>
            </w:r>
            <w:r w:rsidR="00D47E74">
              <w:rPr>
                <w:rFonts w:hint="eastAsia"/>
                <w:szCs w:val="21"/>
              </w:rPr>
              <w:t>电子转账</w:t>
            </w:r>
          </w:p>
        </w:tc>
      </w:tr>
      <w:tr w:rsidR="00D47E74" w:rsidTr="00D47E74">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公司名称</w:t>
            </w:r>
          </w:p>
        </w:tc>
        <w:tc>
          <w:tcPr>
            <w:tcW w:w="7305" w:type="dxa"/>
            <w:gridSpan w:val="5"/>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r>
      <w:tr w:rsidR="00D47E74" w:rsidTr="00D47E74">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电</w:t>
            </w:r>
            <w:r>
              <w:rPr>
                <w:szCs w:val="21"/>
              </w:rPr>
              <w:t xml:space="preserve">    </w:t>
            </w:r>
            <w:r>
              <w:rPr>
                <w:rFonts w:hint="eastAsia"/>
                <w:szCs w:val="21"/>
              </w:rPr>
              <w:t>话</w:t>
            </w:r>
          </w:p>
        </w:tc>
        <w:tc>
          <w:tcPr>
            <w:tcW w:w="3569" w:type="dxa"/>
            <w:gridSpan w:val="3"/>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传</w:t>
            </w:r>
            <w:r>
              <w:rPr>
                <w:szCs w:val="21"/>
              </w:rPr>
              <w:t xml:space="preserve">   </w:t>
            </w:r>
            <w:r>
              <w:rPr>
                <w:rFonts w:hint="eastAsia"/>
                <w:szCs w:val="21"/>
              </w:rPr>
              <w:t>真</w:t>
            </w:r>
          </w:p>
        </w:tc>
        <w:tc>
          <w:tcPr>
            <w:tcW w:w="2436" w:type="dxa"/>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r>
      <w:tr w:rsidR="00D47E74" w:rsidTr="00D47E74">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手</w:t>
            </w:r>
            <w:r>
              <w:rPr>
                <w:szCs w:val="21"/>
              </w:rPr>
              <w:t xml:space="preserve">    </w:t>
            </w:r>
            <w:r>
              <w:rPr>
                <w:rFonts w:hint="eastAsia"/>
                <w:szCs w:val="21"/>
              </w:rPr>
              <w:t>机</w:t>
            </w:r>
          </w:p>
        </w:tc>
        <w:tc>
          <w:tcPr>
            <w:tcW w:w="3569" w:type="dxa"/>
            <w:gridSpan w:val="3"/>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proofErr w:type="gramStart"/>
            <w:r>
              <w:rPr>
                <w:rFonts w:hint="eastAsia"/>
                <w:szCs w:val="21"/>
              </w:rPr>
              <w:t>邮</w:t>
            </w:r>
            <w:proofErr w:type="gramEnd"/>
            <w:r>
              <w:rPr>
                <w:szCs w:val="21"/>
              </w:rPr>
              <w:t xml:space="preserve">   </w:t>
            </w:r>
            <w:r>
              <w:rPr>
                <w:rFonts w:hint="eastAsia"/>
                <w:szCs w:val="21"/>
              </w:rPr>
              <w:t>编</w:t>
            </w:r>
          </w:p>
        </w:tc>
        <w:tc>
          <w:tcPr>
            <w:tcW w:w="2436" w:type="dxa"/>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r>
      <w:tr w:rsidR="00D47E74" w:rsidTr="00D47E74">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电子邮箱</w:t>
            </w:r>
          </w:p>
        </w:tc>
        <w:tc>
          <w:tcPr>
            <w:tcW w:w="3569" w:type="dxa"/>
            <w:gridSpan w:val="3"/>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c>
          <w:tcPr>
            <w:tcW w:w="1300"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单位性质</w:t>
            </w:r>
          </w:p>
        </w:tc>
        <w:tc>
          <w:tcPr>
            <w:tcW w:w="2436" w:type="dxa"/>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r>
      <w:tr w:rsidR="00D47E74" w:rsidTr="00D47E74">
        <w:tc>
          <w:tcPr>
            <w:tcW w:w="1217" w:type="dxa"/>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通信地址</w:t>
            </w:r>
          </w:p>
        </w:tc>
        <w:tc>
          <w:tcPr>
            <w:tcW w:w="7305" w:type="dxa"/>
            <w:gridSpan w:val="5"/>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r>
      <w:tr w:rsidR="00D47E74" w:rsidTr="00D47E74">
        <w:tc>
          <w:tcPr>
            <w:tcW w:w="8522" w:type="dxa"/>
            <w:gridSpan w:val="6"/>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工作简历</w:t>
            </w:r>
          </w:p>
        </w:tc>
      </w:tr>
      <w:tr w:rsidR="00D47E74" w:rsidTr="00D47E74">
        <w:trPr>
          <w:trHeight w:val="2425"/>
        </w:trPr>
        <w:tc>
          <w:tcPr>
            <w:tcW w:w="8522" w:type="dxa"/>
            <w:gridSpan w:val="6"/>
            <w:tcBorders>
              <w:top w:val="single" w:sz="4" w:space="0" w:color="000000"/>
              <w:left w:val="single" w:sz="4" w:space="0" w:color="000000"/>
              <w:bottom w:val="single" w:sz="4" w:space="0" w:color="000000"/>
              <w:right w:val="single" w:sz="4" w:space="0" w:color="000000"/>
            </w:tcBorders>
          </w:tcPr>
          <w:p w:rsidR="00D47E74" w:rsidRDefault="00D47E74">
            <w:pPr>
              <w:jc w:val="left"/>
              <w:rPr>
                <w:szCs w:val="21"/>
              </w:rPr>
            </w:pPr>
          </w:p>
        </w:tc>
      </w:tr>
      <w:tr w:rsidR="00D47E74" w:rsidTr="00D47E74">
        <w:tc>
          <w:tcPr>
            <w:tcW w:w="8522" w:type="dxa"/>
            <w:gridSpan w:val="6"/>
            <w:tcBorders>
              <w:top w:val="single" w:sz="4" w:space="0" w:color="000000"/>
              <w:left w:val="single" w:sz="4" w:space="0" w:color="000000"/>
              <w:bottom w:val="single" w:sz="4" w:space="0" w:color="000000"/>
              <w:right w:val="single" w:sz="4" w:space="0" w:color="000000"/>
            </w:tcBorders>
            <w:hideMark/>
          </w:tcPr>
          <w:p w:rsidR="00D47E74" w:rsidRDefault="00D47E74">
            <w:pPr>
              <w:jc w:val="left"/>
              <w:rPr>
                <w:szCs w:val="21"/>
              </w:rPr>
            </w:pPr>
            <w:r>
              <w:rPr>
                <w:rFonts w:hint="eastAsia"/>
                <w:szCs w:val="21"/>
              </w:rPr>
              <w:t>学习建议</w:t>
            </w:r>
          </w:p>
        </w:tc>
      </w:tr>
    </w:tbl>
    <w:p w:rsidR="00D47E74" w:rsidRDefault="00D47E74" w:rsidP="00D47E74">
      <w:pPr>
        <w:jc w:val="left"/>
        <w:rPr>
          <w:szCs w:val="21"/>
        </w:rPr>
      </w:pPr>
    </w:p>
    <w:p w:rsidR="00D47E74" w:rsidRDefault="00D47E74" w:rsidP="00D47E74">
      <w:pPr>
        <w:jc w:val="left"/>
        <w:rPr>
          <w:szCs w:val="21"/>
        </w:rPr>
      </w:pPr>
    </w:p>
    <w:p w:rsidR="00D47E74" w:rsidRDefault="00D47E74" w:rsidP="00D47E74">
      <w:pPr>
        <w:spacing w:line="360" w:lineRule="exact"/>
        <w:rPr>
          <w:rFonts w:ascii="宋体" w:hAnsi="宋体" w:cs="宋体"/>
          <w:b/>
          <w:bCs/>
          <w:sz w:val="24"/>
        </w:rPr>
      </w:pPr>
    </w:p>
    <w:p w:rsidR="00D47E74" w:rsidRDefault="00D47E74" w:rsidP="00D47E74">
      <w:pPr>
        <w:spacing w:line="360" w:lineRule="exact"/>
        <w:ind w:firstLineChars="200" w:firstLine="480"/>
        <w:rPr>
          <w:rFonts w:ascii="宋体" w:hAnsi="宋体" w:cs="宋体"/>
          <w:sz w:val="24"/>
        </w:rPr>
      </w:pPr>
    </w:p>
    <w:p w:rsidR="00D47E74" w:rsidRDefault="00D47E74" w:rsidP="00D47E74"/>
    <w:p w:rsidR="00D47E74" w:rsidRDefault="00D47E74" w:rsidP="00D47E74"/>
    <w:p w:rsidR="00D47E74" w:rsidRDefault="00D47E74" w:rsidP="00D47E74"/>
    <w:p w:rsidR="00D47E74" w:rsidRDefault="00D47E74">
      <w:pPr>
        <w:spacing w:line="360" w:lineRule="exact"/>
        <w:rPr>
          <w:rFonts w:ascii="宋体" w:hAnsi="宋体" w:cs="宋体"/>
          <w:b/>
          <w:bCs/>
          <w:sz w:val="24"/>
        </w:rPr>
      </w:pPr>
    </w:p>
    <w:p w:rsidR="00475F05" w:rsidRDefault="00475F05">
      <w:pPr>
        <w:spacing w:line="360" w:lineRule="exact"/>
        <w:rPr>
          <w:rFonts w:ascii="宋体" w:hAnsi="宋体" w:cs="宋体"/>
          <w:sz w:val="24"/>
        </w:rPr>
      </w:pPr>
    </w:p>
    <w:p w:rsidR="00475F05" w:rsidRDefault="00475F05">
      <w:pPr>
        <w:spacing w:line="360" w:lineRule="exact"/>
        <w:rPr>
          <w:rFonts w:ascii="宋体" w:hAnsi="宋体" w:cs="宋体"/>
          <w:sz w:val="24"/>
        </w:rPr>
      </w:pPr>
    </w:p>
    <w:p w:rsidR="00475F05" w:rsidRDefault="00475F05">
      <w:pPr>
        <w:spacing w:line="360" w:lineRule="exact"/>
        <w:rPr>
          <w:rFonts w:ascii="宋体" w:hAnsi="宋体" w:cs="宋体"/>
          <w:sz w:val="24"/>
        </w:rPr>
      </w:pPr>
    </w:p>
    <w:p w:rsidR="00475F05" w:rsidRDefault="00475F05">
      <w:pPr>
        <w:rPr>
          <w:sz w:val="24"/>
        </w:rPr>
      </w:pPr>
    </w:p>
    <w:p w:rsidR="00475F05" w:rsidRDefault="00475F05"/>
    <w:sectPr w:rsidR="00475F05" w:rsidSect="00475F0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F1780C"/>
    <w:multiLevelType w:val="singleLevel"/>
    <w:tmpl w:val="59F1780C"/>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2FB69C9"/>
    <w:rsid w:val="00475F05"/>
    <w:rsid w:val="005677C4"/>
    <w:rsid w:val="006C0D68"/>
    <w:rsid w:val="00D47E74"/>
    <w:rsid w:val="00F87A67"/>
    <w:rsid w:val="045528FA"/>
    <w:rsid w:val="12FB69C9"/>
    <w:rsid w:val="1A2D2564"/>
    <w:rsid w:val="228F2B92"/>
    <w:rsid w:val="234C650C"/>
    <w:rsid w:val="2D1F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7CD3910"/>
  <w15:docId w15:val="{1C6A50DC-381D-4A86-A77E-AEAAA036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5F0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75F05"/>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1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 </cp:lastModifiedBy>
  <cp:revision>4</cp:revision>
  <dcterms:created xsi:type="dcterms:W3CDTF">2018-01-03T03:05:00Z</dcterms:created>
  <dcterms:modified xsi:type="dcterms:W3CDTF">2019-02-21T08:36:00Z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