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F9" w:rsidRDefault="00A305E4">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南昌大学体育与教育学院</w:t>
      </w:r>
      <w:r>
        <w:rPr>
          <w:rFonts w:ascii="宋体" w:hAnsi="宋体" w:cs="宋体" w:hint="eastAsia"/>
          <w:b/>
          <w:bCs/>
          <w:color w:val="000000"/>
          <w:sz w:val="32"/>
          <w:szCs w:val="32"/>
        </w:rPr>
        <w:t>体育学</w:t>
      </w:r>
      <w:r>
        <w:rPr>
          <w:rFonts w:asciiTheme="minorEastAsia" w:eastAsiaTheme="minorEastAsia" w:hAnsiTheme="minorEastAsia" w:cstheme="minorEastAsia" w:hint="eastAsia"/>
          <w:b/>
          <w:bCs/>
          <w:sz w:val="32"/>
          <w:szCs w:val="32"/>
        </w:rPr>
        <w:t>专业同等学力</w:t>
      </w:r>
    </w:p>
    <w:p w:rsidR="00DD0FF9" w:rsidRDefault="00A305E4">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申请硕士学位招生简章</w:t>
      </w:r>
    </w:p>
    <w:p w:rsidR="00DD0FF9" w:rsidRDefault="00A305E4">
      <w:pPr>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FF0000"/>
          <w:sz w:val="32"/>
          <w:szCs w:val="32"/>
        </w:rPr>
        <w:t>（武汉班、重庆班、南昌集中班）</w:t>
      </w:r>
    </w:p>
    <w:p w:rsidR="00DD0FF9" w:rsidRDefault="00DD0FF9">
      <w:pPr>
        <w:spacing w:line="360" w:lineRule="exact"/>
        <w:rPr>
          <w:rFonts w:ascii="宋体" w:hAnsi="宋体" w:cs="宋体"/>
          <w:color w:val="000000"/>
          <w:sz w:val="24"/>
        </w:rPr>
      </w:pP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南昌大学是一所“文理工</w:t>
      </w:r>
      <w:proofErr w:type="gramStart"/>
      <w:r>
        <w:rPr>
          <w:rFonts w:ascii="宋体" w:hAnsi="宋体" w:cs="宋体" w:hint="eastAsia"/>
          <w:color w:val="000000"/>
          <w:sz w:val="24"/>
        </w:rPr>
        <w:t>医</w:t>
      </w:r>
      <w:proofErr w:type="gramEnd"/>
      <w:r>
        <w:rPr>
          <w:rFonts w:ascii="宋体" w:hAnsi="宋体" w:cs="宋体" w:hint="eastAsia"/>
          <w:color w:val="000000"/>
          <w:sz w:val="24"/>
        </w:rPr>
        <w:t>渗透、学</w:t>
      </w:r>
      <w:proofErr w:type="gramStart"/>
      <w:r>
        <w:rPr>
          <w:rFonts w:ascii="宋体" w:hAnsi="宋体" w:cs="宋体" w:hint="eastAsia"/>
          <w:color w:val="000000"/>
          <w:sz w:val="24"/>
        </w:rPr>
        <w:t>研</w:t>
      </w:r>
      <w:proofErr w:type="gramEnd"/>
      <w:r>
        <w:rPr>
          <w:rFonts w:ascii="宋体" w:hAnsi="宋体" w:cs="宋体" w:hint="eastAsia"/>
          <w:color w:val="000000"/>
          <w:sz w:val="24"/>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DD0FF9" w:rsidRDefault="00DD0FF9">
      <w:pPr>
        <w:spacing w:line="360" w:lineRule="exact"/>
        <w:rPr>
          <w:rFonts w:ascii="宋体" w:hAnsi="宋体" w:cs="宋体"/>
          <w:color w:val="000000"/>
          <w:sz w:val="24"/>
        </w:rPr>
      </w:pPr>
    </w:p>
    <w:p w:rsidR="00DD0FF9" w:rsidRDefault="00A305E4">
      <w:pPr>
        <w:spacing w:line="360" w:lineRule="exact"/>
        <w:rPr>
          <w:rFonts w:ascii="宋体" w:hAnsi="宋体" w:cs="宋体"/>
          <w:b/>
          <w:bCs/>
          <w:color w:val="000000"/>
          <w:sz w:val="24"/>
        </w:rPr>
      </w:pPr>
      <w:r>
        <w:rPr>
          <w:rFonts w:ascii="宋体" w:hAnsi="宋体" w:cs="宋体" w:hint="eastAsia"/>
          <w:b/>
          <w:bCs/>
          <w:color w:val="000000"/>
          <w:sz w:val="24"/>
        </w:rPr>
        <w:t>一、专业简述</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南昌大学体育与教育学院教育</w:t>
      </w:r>
      <w:proofErr w:type="gramStart"/>
      <w:r>
        <w:rPr>
          <w:rFonts w:ascii="宋体" w:hAnsi="宋体" w:cs="宋体" w:hint="eastAsia"/>
          <w:color w:val="000000"/>
          <w:sz w:val="24"/>
        </w:rPr>
        <w:t>系拥有</w:t>
      </w:r>
      <w:proofErr w:type="gramEnd"/>
      <w:r>
        <w:rPr>
          <w:rFonts w:ascii="宋体" w:hAnsi="宋体" w:cs="宋体" w:hint="eastAsia"/>
          <w:color w:val="000000"/>
          <w:sz w:val="24"/>
        </w:rPr>
        <w:t>教育经济与管理、应用心理学、高等教育学、教育技术学、体育人文学、成人教育学6个硕士点。学院还承担全校本科生的心理健康、公共体育和军事理论等公共课程教学，负责全校心理咨询、高水平运动队、体育训练比赛以及国防生军政素质培养。</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体育人文社会学是研究体育与人、体育与社会互相关系基本规律的学科群是体育学的一个</w:t>
      </w:r>
      <w:hyperlink r:id="rId5" w:tgtFrame="http://www.dxsbb.com/news/_blank" w:history="1">
        <w:r>
          <w:rPr>
            <w:rFonts w:ascii="宋体" w:hAnsi="宋体" w:cs="宋体" w:hint="eastAsia"/>
            <w:color w:val="000000"/>
            <w:sz w:val="24"/>
          </w:rPr>
          <w:t>二级</w:t>
        </w:r>
      </w:hyperlink>
      <w:r>
        <w:rPr>
          <w:rFonts w:ascii="宋体" w:hAnsi="宋体" w:cs="宋体" w:hint="eastAsia"/>
          <w:color w:val="000000"/>
          <w:sz w:val="24"/>
        </w:rPr>
        <w:t>学科。应用人文社会学对体育这一社会现象进行研究，旨在从理论上提出有关体育决策的建议，并在建立和完善我国体育方针、政策、法规和制度等方面发挥重要作用。</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为适应社会发展和经济建设的需要，提高体育、科技、管理等方面专业人员的素质，经国务院学位委员会批准，特在全国范围内开展以研究生毕业体育人文社会学专业同等学力申请硕士学位招生及培养工作。</w:t>
      </w:r>
    </w:p>
    <w:p w:rsidR="00DD0FF9" w:rsidRDefault="00DD0FF9">
      <w:pPr>
        <w:spacing w:line="360" w:lineRule="exact"/>
        <w:rPr>
          <w:rFonts w:ascii="宋体" w:hAnsi="宋体" w:cs="宋体"/>
          <w:color w:val="000000"/>
          <w:sz w:val="24"/>
        </w:rPr>
      </w:pPr>
    </w:p>
    <w:p w:rsidR="00DD0FF9" w:rsidRDefault="00A305E4">
      <w:pPr>
        <w:spacing w:line="360" w:lineRule="exact"/>
        <w:rPr>
          <w:rFonts w:ascii="宋体" w:hAnsi="宋体" w:cs="宋体"/>
          <w:b/>
          <w:bCs/>
          <w:color w:val="000000"/>
          <w:sz w:val="24"/>
        </w:rPr>
      </w:pPr>
      <w:r>
        <w:rPr>
          <w:rFonts w:ascii="宋体" w:hAnsi="宋体" w:cs="宋体" w:hint="eastAsia"/>
          <w:b/>
          <w:bCs/>
          <w:color w:val="000000"/>
          <w:sz w:val="24"/>
        </w:rPr>
        <w:t>二、培养目标</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在本学科专业领域内掌握坚实的体育基础理论和系统的专门知识，掌握本学科的现代科研方法和</w:t>
      </w:r>
      <w:hyperlink r:id="rId6" w:tgtFrame="https://baike.baidu.com/item/%E4%BD%93%E8%82%B2%E4%BA%BA%E6%96%87%E7%A4%BE%E4%BC%9A%E5%AD%A6%E4%B8%93%E4%B8%9A/_blank" w:history="1">
        <w:r>
          <w:rPr>
            <w:rFonts w:ascii="宋体" w:hAnsi="宋体" w:cs="宋体" w:hint="eastAsia"/>
            <w:color w:val="000000"/>
            <w:sz w:val="24"/>
          </w:rPr>
          <w:t>技能</w:t>
        </w:r>
      </w:hyperlink>
      <w:r>
        <w:rPr>
          <w:rFonts w:ascii="宋体" w:hAnsi="宋体" w:cs="宋体" w:hint="eastAsia"/>
          <w:color w:val="000000"/>
          <w:sz w:val="24"/>
        </w:rPr>
        <w:t>，了解本学科发展的现状和趋势，具有从事本专业实际工作与科学研究工作的表达能力、管理能力、创新能力以及分析和解决问题的能力。熟练掌握一门外国语和计算机基础知识，具有较强的外语应用能力和计算机应用能力。</w:t>
      </w:r>
    </w:p>
    <w:p w:rsidR="00DD0FF9" w:rsidRDefault="00DD0FF9">
      <w:pPr>
        <w:spacing w:line="360" w:lineRule="exact"/>
        <w:rPr>
          <w:rFonts w:ascii="宋体" w:hAnsi="宋体" w:cs="宋体"/>
          <w:color w:val="000000"/>
          <w:sz w:val="24"/>
        </w:rPr>
      </w:pPr>
    </w:p>
    <w:p w:rsidR="00DD0FF9" w:rsidRDefault="00A305E4">
      <w:pPr>
        <w:spacing w:line="360" w:lineRule="exact"/>
        <w:rPr>
          <w:rFonts w:ascii="宋体" w:hAnsi="宋体" w:cs="宋体"/>
          <w:color w:val="000000"/>
          <w:sz w:val="24"/>
        </w:rPr>
      </w:pPr>
      <w:r>
        <w:rPr>
          <w:rFonts w:ascii="宋体" w:hAnsi="宋体" w:cs="宋体" w:hint="eastAsia"/>
          <w:b/>
          <w:bCs/>
          <w:color w:val="000000"/>
          <w:sz w:val="24"/>
        </w:rPr>
        <w:t>三、专业优势</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【学费低】南昌大学体育人文社会学专业学费仅</w:t>
      </w:r>
      <w:r w:rsidR="00EE3598" w:rsidRPr="00EE3598">
        <w:rPr>
          <w:rFonts w:ascii="宋体" w:hAnsi="宋体" w:cs="宋体"/>
          <w:color w:val="000000"/>
          <w:sz w:val="24"/>
        </w:rPr>
        <w:t>24000</w:t>
      </w:r>
      <w:r>
        <w:rPr>
          <w:rFonts w:ascii="宋体" w:hAnsi="宋体" w:cs="宋体" w:hint="eastAsia"/>
          <w:color w:val="000000"/>
          <w:sz w:val="24"/>
        </w:rPr>
        <w:t>元，相比较于其它同类高校在职读研专业低，性价比高；</w:t>
      </w:r>
    </w:p>
    <w:p w:rsidR="00DD0FF9" w:rsidRDefault="00A305E4">
      <w:pPr>
        <w:spacing w:line="360" w:lineRule="exact"/>
        <w:ind w:firstLineChars="200" w:firstLine="480"/>
        <w:rPr>
          <w:rFonts w:ascii="宋体" w:hAnsi="宋体"/>
          <w:color w:val="000000"/>
          <w:sz w:val="24"/>
        </w:rPr>
      </w:pPr>
      <w:r>
        <w:rPr>
          <w:rFonts w:ascii="宋体" w:hAnsi="宋体" w:hint="eastAsia"/>
          <w:color w:val="000000"/>
          <w:sz w:val="24"/>
        </w:rPr>
        <w:t>【全国招生】本专业不受地域限制面向全国各地区招生，学员可根据所在地区招生实际情况选择本地学习、远程学习、集中学习三种学习方式；</w:t>
      </w:r>
    </w:p>
    <w:p w:rsidR="00DD0FF9" w:rsidRDefault="00A305E4">
      <w:pPr>
        <w:spacing w:line="360" w:lineRule="exact"/>
        <w:ind w:firstLineChars="200" w:firstLine="480"/>
        <w:rPr>
          <w:rFonts w:ascii="宋体" w:hAnsi="宋体"/>
          <w:color w:val="000000"/>
          <w:sz w:val="24"/>
        </w:rPr>
      </w:pPr>
      <w:r>
        <w:rPr>
          <w:rFonts w:ascii="宋体" w:hAnsi="宋体" w:hint="eastAsia"/>
          <w:color w:val="000000"/>
          <w:sz w:val="24"/>
        </w:rPr>
        <w:t>【远程学习】所有课程均可选择远程学习，整个学习期间仅需来校本部一次参加论文答辩，</w:t>
      </w:r>
      <w:proofErr w:type="gramStart"/>
      <w:r>
        <w:rPr>
          <w:rFonts w:ascii="宋体" w:hAnsi="宋体" w:hint="eastAsia"/>
          <w:color w:val="000000"/>
          <w:sz w:val="24"/>
        </w:rPr>
        <w:t>其它校考和</w:t>
      </w:r>
      <w:proofErr w:type="gramEnd"/>
      <w:r>
        <w:rPr>
          <w:rFonts w:ascii="宋体" w:hAnsi="宋体" w:hint="eastAsia"/>
          <w:color w:val="000000"/>
          <w:sz w:val="24"/>
        </w:rPr>
        <w:t>指纹录入都在本地完成，</w:t>
      </w:r>
      <w:r>
        <w:rPr>
          <w:rFonts w:ascii="宋体" w:hAnsi="宋体" w:cs="宋体" w:hint="eastAsia"/>
          <w:color w:val="000000"/>
          <w:sz w:val="24"/>
        </w:rPr>
        <w:t>学员可自行调节学习时间；</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lastRenderedPageBreak/>
        <w:t>【集中学习】学员可选择利用节假日期间到南昌大学校本部进行集中面授课程学习，节省间断学习时间成本；</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【双语教学】南昌大学教育系多位教师拥有国际教育教学背景，有中</w:t>
      </w:r>
      <w:proofErr w:type="gramStart"/>
      <w:r>
        <w:rPr>
          <w:rFonts w:ascii="宋体" w:hAnsi="宋体" w:cs="宋体" w:hint="eastAsia"/>
          <w:color w:val="000000"/>
          <w:sz w:val="24"/>
        </w:rPr>
        <w:t>法共同</w:t>
      </w:r>
      <w:proofErr w:type="gramEnd"/>
      <w:r>
        <w:rPr>
          <w:rFonts w:ascii="宋体" w:hAnsi="宋体" w:cs="宋体" w:hint="eastAsia"/>
          <w:color w:val="000000"/>
          <w:sz w:val="24"/>
        </w:rPr>
        <w:t>培养的工商管理硕士、乌克兰教育学博士、日本教育学硕士等老师均可为学生开设双语教学课程，取得了较好的教学效果；</w:t>
      </w:r>
    </w:p>
    <w:p w:rsidR="00DD0FF9" w:rsidRDefault="00A305E4">
      <w:pPr>
        <w:spacing w:line="360" w:lineRule="exact"/>
        <w:ind w:firstLineChars="200" w:firstLine="480"/>
        <w:rPr>
          <w:rFonts w:ascii="宋体" w:hAnsi="宋体"/>
          <w:color w:val="000000"/>
          <w:sz w:val="24"/>
        </w:rPr>
      </w:pPr>
      <w:r>
        <w:rPr>
          <w:rFonts w:ascii="宋体" w:hAnsi="宋体" w:hint="eastAsia"/>
          <w:color w:val="000000"/>
          <w:sz w:val="24"/>
        </w:rPr>
        <w:t>【人脉拓展】不定期举办线上主题讲座、开展小组论坛话题讨论，为学员提供更多的交流机会与人际拓展平台。</w:t>
      </w:r>
    </w:p>
    <w:p w:rsidR="00DD0FF9" w:rsidRDefault="00DD0FF9">
      <w:pPr>
        <w:spacing w:line="360" w:lineRule="exact"/>
        <w:rPr>
          <w:rFonts w:ascii="宋体" w:hAnsi="宋体" w:cs="宋体"/>
          <w:color w:val="000000"/>
          <w:sz w:val="24"/>
        </w:rPr>
      </w:pPr>
    </w:p>
    <w:p w:rsidR="00DD0FF9" w:rsidRDefault="00A305E4">
      <w:pPr>
        <w:spacing w:line="360" w:lineRule="exact"/>
        <w:rPr>
          <w:rFonts w:ascii="宋体" w:hAnsi="宋体" w:cs="宋体"/>
          <w:b/>
          <w:bCs/>
          <w:color w:val="000000"/>
          <w:sz w:val="24"/>
        </w:rPr>
      </w:pPr>
      <w:r>
        <w:rPr>
          <w:rFonts w:ascii="宋体" w:hAnsi="宋体" w:cs="宋体" w:hint="eastAsia"/>
          <w:b/>
          <w:bCs/>
          <w:color w:val="000000"/>
          <w:sz w:val="24"/>
        </w:rPr>
        <w:t>四、招生方向及课程设置</w:t>
      </w:r>
    </w:p>
    <w:p w:rsidR="00DD0FF9" w:rsidRDefault="00DD0FF9">
      <w:pPr>
        <w:spacing w:line="360" w:lineRule="exact"/>
        <w:rPr>
          <w:rFonts w:ascii="宋体" w:hAnsi="宋体" w:cs="宋体"/>
          <w:b/>
          <w:bCs/>
          <w:color w:val="000000"/>
          <w:sz w:val="24"/>
        </w:rPr>
      </w:pPr>
    </w:p>
    <w:tbl>
      <w:tblPr>
        <w:tblStyle w:val="a4"/>
        <w:tblW w:w="8522" w:type="dxa"/>
        <w:tblLayout w:type="fixed"/>
        <w:tblLook w:val="04A0" w:firstRow="1" w:lastRow="0" w:firstColumn="1" w:lastColumn="0" w:noHBand="0" w:noVBand="1"/>
      </w:tblPr>
      <w:tblGrid>
        <w:gridCol w:w="2840"/>
        <w:gridCol w:w="2841"/>
        <w:gridCol w:w="2841"/>
      </w:tblGrid>
      <w:tr w:rsidR="00DD0FF9" w:rsidRPr="00AB6E55">
        <w:trPr>
          <w:trHeight w:val="567"/>
        </w:trPr>
        <w:tc>
          <w:tcPr>
            <w:tcW w:w="2840" w:type="dxa"/>
            <w:vMerge w:val="restart"/>
            <w:vAlign w:val="center"/>
          </w:tcPr>
          <w:p w:rsidR="00DD0FF9" w:rsidRPr="00AB6E55" w:rsidRDefault="00A305E4" w:rsidP="00AB6E55">
            <w:r w:rsidRPr="00AB6E55">
              <w:rPr>
                <w:rFonts w:hint="eastAsia"/>
              </w:rPr>
              <w:t>公共课程</w:t>
            </w:r>
          </w:p>
        </w:tc>
        <w:tc>
          <w:tcPr>
            <w:tcW w:w="2841" w:type="dxa"/>
            <w:vAlign w:val="center"/>
          </w:tcPr>
          <w:p w:rsidR="00DD0FF9" w:rsidRPr="00AB6E55" w:rsidRDefault="00A305E4" w:rsidP="00AB6E55">
            <w:r w:rsidRPr="00AB6E55">
              <w:rPr>
                <w:rFonts w:hint="eastAsia"/>
              </w:rPr>
              <w:t>英语</w:t>
            </w:r>
          </w:p>
        </w:tc>
        <w:tc>
          <w:tcPr>
            <w:tcW w:w="2841" w:type="dxa"/>
            <w:vAlign w:val="center"/>
          </w:tcPr>
          <w:p w:rsidR="00DD0FF9" w:rsidRPr="00AB6E55" w:rsidRDefault="00A305E4" w:rsidP="00AB6E55">
            <w:r w:rsidRPr="00AB6E55">
              <w:rPr>
                <w:rFonts w:hint="eastAsia"/>
              </w:rPr>
              <w:t>自然辩证法概论</w:t>
            </w:r>
          </w:p>
        </w:tc>
      </w:tr>
      <w:tr w:rsidR="00DD0FF9" w:rsidRPr="00AB6E55">
        <w:trPr>
          <w:trHeight w:val="567"/>
        </w:trPr>
        <w:tc>
          <w:tcPr>
            <w:tcW w:w="2840" w:type="dxa"/>
            <w:vMerge/>
            <w:vAlign w:val="center"/>
          </w:tcPr>
          <w:p w:rsidR="00DD0FF9" w:rsidRPr="00AB6E55" w:rsidRDefault="00DD0FF9" w:rsidP="00AB6E55"/>
        </w:tc>
        <w:tc>
          <w:tcPr>
            <w:tcW w:w="5682" w:type="dxa"/>
            <w:gridSpan w:val="2"/>
            <w:vAlign w:val="center"/>
          </w:tcPr>
          <w:p w:rsidR="00DD0FF9" w:rsidRPr="00AB6E55" w:rsidRDefault="00A305E4" w:rsidP="00AB6E55">
            <w:r w:rsidRPr="00AB6E55">
              <w:rPr>
                <w:rFonts w:hint="eastAsia"/>
              </w:rPr>
              <w:t>中国特色社会主义理论与实践研究</w:t>
            </w:r>
          </w:p>
        </w:tc>
      </w:tr>
      <w:tr w:rsidR="00DD0FF9" w:rsidRPr="00AB6E55">
        <w:trPr>
          <w:trHeight w:val="567"/>
        </w:trPr>
        <w:tc>
          <w:tcPr>
            <w:tcW w:w="2840" w:type="dxa"/>
            <w:vMerge w:val="restart"/>
            <w:vAlign w:val="center"/>
          </w:tcPr>
          <w:p w:rsidR="00DD0FF9" w:rsidRPr="00AB6E55" w:rsidRDefault="00A305E4" w:rsidP="00AB6E55">
            <w:r w:rsidRPr="00AB6E55">
              <w:rPr>
                <w:rFonts w:hint="eastAsia"/>
              </w:rPr>
              <w:t>专业核心课</w:t>
            </w:r>
          </w:p>
        </w:tc>
        <w:tc>
          <w:tcPr>
            <w:tcW w:w="2841" w:type="dxa"/>
            <w:vAlign w:val="center"/>
          </w:tcPr>
          <w:p w:rsidR="00DD0FF9" w:rsidRPr="00AB6E55" w:rsidRDefault="00A305E4" w:rsidP="00AB6E55">
            <w:r w:rsidRPr="00AB6E55">
              <w:rPr>
                <w:rFonts w:hint="eastAsia"/>
              </w:rPr>
              <w:t>体育信息分析与处理</w:t>
            </w:r>
          </w:p>
        </w:tc>
        <w:tc>
          <w:tcPr>
            <w:tcW w:w="2841" w:type="dxa"/>
            <w:vAlign w:val="center"/>
          </w:tcPr>
          <w:p w:rsidR="00DD0FF9" w:rsidRPr="00AB6E55" w:rsidRDefault="00A305E4" w:rsidP="00AB6E55">
            <w:r w:rsidRPr="00AB6E55">
              <w:rPr>
                <w:rFonts w:hint="eastAsia"/>
              </w:rPr>
              <w:t>体育社会学专题</w:t>
            </w:r>
          </w:p>
        </w:tc>
      </w:tr>
      <w:tr w:rsidR="00DD0FF9" w:rsidRPr="00AB6E55">
        <w:trPr>
          <w:trHeight w:val="567"/>
        </w:trPr>
        <w:tc>
          <w:tcPr>
            <w:tcW w:w="2840" w:type="dxa"/>
            <w:vMerge/>
            <w:vAlign w:val="center"/>
          </w:tcPr>
          <w:p w:rsidR="00DD0FF9" w:rsidRPr="00AB6E55" w:rsidRDefault="00DD0FF9" w:rsidP="00AB6E55"/>
        </w:tc>
        <w:tc>
          <w:tcPr>
            <w:tcW w:w="2841" w:type="dxa"/>
            <w:vAlign w:val="center"/>
          </w:tcPr>
          <w:p w:rsidR="00DD0FF9" w:rsidRPr="00AB6E55" w:rsidRDefault="00A305E4" w:rsidP="00AB6E55">
            <w:r w:rsidRPr="00AB6E55">
              <w:rPr>
                <w:rFonts w:hint="eastAsia"/>
              </w:rPr>
              <w:t>体育科学理论与方法</w:t>
            </w:r>
          </w:p>
        </w:tc>
        <w:tc>
          <w:tcPr>
            <w:tcW w:w="2841" w:type="dxa"/>
            <w:vAlign w:val="center"/>
          </w:tcPr>
          <w:p w:rsidR="00DD0FF9" w:rsidRPr="00AB6E55" w:rsidRDefault="00A305E4" w:rsidP="00AB6E55">
            <w:r w:rsidRPr="00AB6E55">
              <w:rPr>
                <w:rFonts w:hint="eastAsia"/>
              </w:rPr>
              <w:t>体育发展史</w:t>
            </w:r>
          </w:p>
        </w:tc>
      </w:tr>
      <w:tr w:rsidR="00DD0FF9" w:rsidRPr="00AB6E55">
        <w:trPr>
          <w:trHeight w:val="567"/>
        </w:trPr>
        <w:tc>
          <w:tcPr>
            <w:tcW w:w="2840" w:type="dxa"/>
            <w:vMerge w:val="restart"/>
            <w:vAlign w:val="center"/>
          </w:tcPr>
          <w:p w:rsidR="00DD0FF9" w:rsidRPr="00AB6E55" w:rsidRDefault="00A305E4" w:rsidP="00AB6E55">
            <w:r w:rsidRPr="00AB6E55">
              <w:rPr>
                <w:rFonts w:hint="eastAsia"/>
              </w:rPr>
              <w:t>专业方向课</w:t>
            </w:r>
          </w:p>
        </w:tc>
        <w:tc>
          <w:tcPr>
            <w:tcW w:w="2841" w:type="dxa"/>
            <w:vAlign w:val="center"/>
          </w:tcPr>
          <w:p w:rsidR="00DD0FF9" w:rsidRPr="00AB6E55" w:rsidRDefault="00A305E4" w:rsidP="00AB6E55">
            <w:r w:rsidRPr="00AB6E55">
              <w:rPr>
                <w:rFonts w:hint="eastAsia"/>
              </w:rPr>
              <w:t>运动生理学研究</w:t>
            </w:r>
          </w:p>
        </w:tc>
        <w:tc>
          <w:tcPr>
            <w:tcW w:w="2841" w:type="dxa"/>
            <w:vAlign w:val="center"/>
          </w:tcPr>
          <w:p w:rsidR="00DD0FF9" w:rsidRPr="00AB6E55" w:rsidRDefault="00A305E4" w:rsidP="00AB6E55">
            <w:r w:rsidRPr="00AB6E55">
              <w:rPr>
                <w:rFonts w:hint="eastAsia"/>
              </w:rPr>
              <w:t>运动与健康促进研究专题</w:t>
            </w:r>
          </w:p>
        </w:tc>
      </w:tr>
      <w:tr w:rsidR="00DD0FF9" w:rsidRPr="00AB6E55">
        <w:trPr>
          <w:trHeight w:val="567"/>
        </w:trPr>
        <w:tc>
          <w:tcPr>
            <w:tcW w:w="2840" w:type="dxa"/>
            <w:vMerge/>
            <w:vAlign w:val="center"/>
          </w:tcPr>
          <w:p w:rsidR="00DD0FF9" w:rsidRPr="00AB6E55" w:rsidRDefault="00DD0FF9" w:rsidP="00AB6E55"/>
        </w:tc>
        <w:tc>
          <w:tcPr>
            <w:tcW w:w="2841" w:type="dxa"/>
            <w:vAlign w:val="center"/>
          </w:tcPr>
          <w:p w:rsidR="00DD0FF9" w:rsidRPr="00AB6E55" w:rsidRDefault="00A305E4" w:rsidP="00AB6E55">
            <w:r w:rsidRPr="00AB6E55">
              <w:rPr>
                <w:rFonts w:hint="eastAsia"/>
              </w:rPr>
              <w:t>体育管理文化专题</w:t>
            </w:r>
          </w:p>
        </w:tc>
        <w:tc>
          <w:tcPr>
            <w:tcW w:w="2841" w:type="dxa"/>
            <w:vAlign w:val="center"/>
          </w:tcPr>
          <w:p w:rsidR="00DD0FF9" w:rsidRPr="00AB6E55" w:rsidRDefault="00A305E4" w:rsidP="00AB6E55">
            <w:r w:rsidRPr="00AB6E55">
              <w:rPr>
                <w:rFonts w:hint="eastAsia"/>
              </w:rPr>
              <w:t>体育教学理论与实践</w:t>
            </w:r>
          </w:p>
        </w:tc>
      </w:tr>
      <w:tr w:rsidR="00DD0FF9" w:rsidRPr="00AB6E55">
        <w:trPr>
          <w:trHeight w:val="567"/>
        </w:trPr>
        <w:tc>
          <w:tcPr>
            <w:tcW w:w="2840" w:type="dxa"/>
            <w:vMerge/>
            <w:vAlign w:val="center"/>
          </w:tcPr>
          <w:p w:rsidR="00DD0FF9" w:rsidRPr="00AB6E55" w:rsidRDefault="00DD0FF9" w:rsidP="00AB6E55"/>
        </w:tc>
        <w:tc>
          <w:tcPr>
            <w:tcW w:w="2841" w:type="dxa"/>
            <w:vAlign w:val="center"/>
          </w:tcPr>
          <w:p w:rsidR="00DD0FF9" w:rsidRPr="00AB6E55" w:rsidRDefault="00A305E4" w:rsidP="00AB6E55">
            <w:r w:rsidRPr="00AB6E55">
              <w:rPr>
                <w:rFonts w:hint="eastAsia"/>
              </w:rPr>
              <w:t>体育产业经济与管理专题</w:t>
            </w:r>
          </w:p>
        </w:tc>
        <w:tc>
          <w:tcPr>
            <w:tcW w:w="2841" w:type="dxa"/>
            <w:vAlign w:val="center"/>
          </w:tcPr>
          <w:p w:rsidR="00DD0FF9" w:rsidRPr="00AB6E55" w:rsidRDefault="00A305E4" w:rsidP="00AB6E55">
            <w:r w:rsidRPr="00AB6E55">
              <w:rPr>
                <w:rFonts w:hint="eastAsia"/>
              </w:rPr>
              <w:t>学校体育学</w:t>
            </w:r>
          </w:p>
        </w:tc>
      </w:tr>
      <w:tr w:rsidR="00DD0FF9" w:rsidRPr="00AB6E55">
        <w:trPr>
          <w:trHeight w:val="567"/>
        </w:trPr>
        <w:tc>
          <w:tcPr>
            <w:tcW w:w="2840" w:type="dxa"/>
            <w:vMerge/>
            <w:vAlign w:val="center"/>
          </w:tcPr>
          <w:p w:rsidR="00DD0FF9" w:rsidRPr="00AB6E55" w:rsidRDefault="00DD0FF9" w:rsidP="00AB6E55"/>
        </w:tc>
        <w:tc>
          <w:tcPr>
            <w:tcW w:w="2841" w:type="dxa"/>
            <w:vAlign w:val="center"/>
          </w:tcPr>
          <w:p w:rsidR="00DD0FF9" w:rsidRPr="00AB6E55" w:rsidRDefault="00A305E4" w:rsidP="00AB6E55">
            <w:r w:rsidRPr="00AB6E55">
              <w:rPr>
                <w:rFonts w:hint="eastAsia"/>
              </w:rPr>
              <w:t>体育科学研究方法</w:t>
            </w:r>
          </w:p>
        </w:tc>
        <w:tc>
          <w:tcPr>
            <w:tcW w:w="2841" w:type="dxa"/>
            <w:vAlign w:val="center"/>
          </w:tcPr>
          <w:p w:rsidR="00DD0FF9" w:rsidRPr="00AB6E55" w:rsidRDefault="00DD0FF9" w:rsidP="00AB6E55"/>
        </w:tc>
      </w:tr>
    </w:tbl>
    <w:p w:rsidR="00DD0FF9" w:rsidRDefault="00DD0FF9">
      <w:pPr>
        <w:spacing w:line="360" w:lineRule="exact"/>
        <w:rPr>
          <w:rFonts w:ascii="宋体" w:hAnsi="宋体" w:cs="宋体"/>
          <w:color w:val="000000"/>
          <w:sz w:val="24"/>
        </w:rPr>
      </w:pPr>
    </w:p>
    <w:p w:rsidR="00DD0FF9" w:rsidRDefault="00A305E4">
      <w:pPr>
        <w:spacing w:line="360" w:lineRule="exact"/>
        <w:rPr>
          <w:rFonts w:ascii="宋体" w:hAnsi="宋体" w:cs="宋体"/>
          <w:b/>
          <w:bCs/>
          <w:color w:val="000000"/>
          <w:sz w:val="24"/>
        </w:rPr>
      </w:pPr>
      <w:r>
        <w:rPr>
          <w:rFonts w:ascii="宋体" w:hAnsi="宋体" w:cs="宋体" w:hint="eastAsia"/>
          <w:b/>
          <w:bCs/>
          <w:color w:val="000000"/>
          <w:sz w:val="24"/>
        </w:rPr>
        <w:t>五、报名及入学条件</w:t>
      </w:r>
    </w:p>
    <w:p w:rsidR="00DD0FF9" w:rsidRDefault="00A305E4">
      <w:pPr>
        <w:spacing w:line="360" w:lineRule="exact"/>
        <w:rPr>
          <w:rFonts w:ascii="宋体" w:hAnsi="宋体" w:cs="宋体"/>
          <w:color w:val="000000"/>
          <w:sz w:val="24"/>
        </w:rPr>
      </w:pPr>
      <w:r>
        <w:rPr>
          <w:rFonts w:ascii="宋体" w:hAnsi="宋体" w:cs="宋体" w:hint="eastAsia"/>
          <w:color w:val="000000"/>
          <w:sz w:val="24"/>
        </w:rPr>
        <w:t xml:space="preserve">　  1、报名条件：本科有学士学位或以上学位者；</w:t>
      </w:r>
    </w:p>
    <w:p w:rsidR="00DD0FF9" w:rsidRDefault="00A305E4">
      <w:pPr>
        <w:spacing w:line="360" w:lineRule="exact"/>
        <w:rPr>
          <w:rFonts w:ascii="宋体" w:hAnsi="宋体" w:cs="宋体"/>
          <w:color w:val="000000"/>
          <w:sz w:val="24"/>
        </w:rPr>
      </w:pPr>
      <w:r>
        <w:rPr>
          <w:rFonts w:ascii="宋体" w:hAnsi="宋体" w:cs="宋体" w:hint="eastAsia"/>
          <w:color w:val="000000"/>
          <w:sz w:val="24"/>
        </w:rPr>
        <w:t xml:space="preserve">　　2、报名时间：正在报名中；</w:t>
      </w:r>
    </w:p>
    <w:p w:rsidR="00DD0FF9" w:rsidRDefault="00A305E4">
      <w:pPr>
        <w:spacing w:line="360" w:lineRule="exact"/>
        <w:rPr>
          <w:rFonts w:ascii="宋体" w:hAnsi="宋体" w:cs="宋体"/>
          <w:color w:val="000000"/>
          <w:sz w:val="24"/>
        </w:rPr>
      </w:pPr>
      <w:r>
        <w:rPr>
          <w:rFonts w:ascii="宋体" w:hAnsi="宋体" w:cs="宋体" w:hint="eastAsia"/>
          <w:color w:val="000000"/>
          <w:sz w:val="24"/>
        </w:rPr>
        <w:t xml:space="preserve">　　3、报名手续：身份证、毕业证、学位证及复印件一份；一寸蓝底的免冠照片三张；</w:t>
      </w:r>
    </w:p>
    <w:p w:rsidR="00DD0FF9" w:rsidRDefault="00A305E4">
      <w:pPr>
        <w:spacing w:line="360" w:lineRule="exact"/>
        <w:ind w:firstLine="420"/>
        <w:rPr>
          <w:rFonts w:ascii="宋体" w:hAnsi="宋体" w:cs="宋体"/>
          <w:color w:val="000000"/>
          <w:sz w:val="24"/>
        </w:rPr>
      </w:pPr>
      <w:r>
        <w:rPr>
          <w:rFonts w:ascii="宋体" w:hAnsi="宋体" w:cs="宋体" w:hint="eastAsia"/>
          <w:color w:val="000000"/>
          <w:sz w:val="24"/>
        </w:rPr>
        <w:t>4、招生区域：南昌市、武汉市、重庆市、北京市、上海市、东莞市、深圳市、西安市、郑州市、福州市、天津市、济南市、宁波市、成都市、长沙市、杭州市、南京市、广州市等地区及周边大中小城市。</w:t>
      </w:r>
    </w:p>
    <w:p w:rsidR="00DD0FF9" w:rsidRDefault="00DD0FF9">
      <w:pPr>
        <w:spacing w:line="360" w:lineRule="exact"/>
        <w:ind w:firstLine="420"/>
        <w:rPr>
          <w:rFonts w:ascii="宋体" w:hAnsi="宋体" w:cs="宋体"/>
          <w:color w:val="000000"/>
          <w:sz w:val="24"/>
        </w:rPr>
      </w:pPr>
    </w:p>
    <w:p w:rsidR="00DD0FF9" w:rsidRDefault="00A305E4">
      <w:pPr>
        <w:spacing w:line="360" w:lineRule="exact"/>
        <w:rPr>
          <w:rFonts w:ascii="宋体" w:hAnsi="宋体" w:cs="宋体"/>
          <w:b/>
          <w:bCs/>
          <w:color w:val="000000"/>
          <w:sz w:val="24"/>
        </w:rPr>
      </w:pPr>
      <w:r>
        <w:rPr>
          <w:rFonts w:ascii="宋体" w:hAnsi="宋体" w:cs="宋体" w:hint="eastAsia"/>
          <w:b/>
          <w:bCs/>
          <w:color w:val="000000"/>
          <w:sz w:val="24"/>
        </w:rPr>
        <w:t>六、培养方式与费用</w:t>
      </w:r>
    </w:p>
    <w:p w:rsidR="00DD0FF9" w:rsidRDefault="00A305E4">
      <w:pPr>
        <w:spacing w:line="360" w:lineRule="exact"/>
        <w:ind w:firstLine="480"/>
        <w:rPr>
          <w:rFonts w:ascii="宋体" w:hAnsi="宋体" w:cs="宋体"/>
          <w:color w:val="000000"/>
          <w:sz w:val="24"/>
        </w:rPr>
      </w:pPr>
      <w:r>
        <w:rPr>
          <w:rFonts w:ascii="宋体" w:hAnsi="宋体" w:cs="宋体" w:hint="eastAsia"/>
          <w:color w:val="000000"/>
          <w:sz w:val="24"/>
        </w:rPr>
        <w:t>1、学制：1-2年；</w:t>
      </w:r>
    </w:p>
    <w:p w:rsidR="00DD0FF9" w:rsidRDefault="00A305E4">
      <w:pPr>
        <w:spacing w:line="360" w:lineRule="exact"/>
        <w:rPr>
          <w:rFonts w:ascii="宋体" w:hAnsi="宋体" w:cs="宋体"/>
          <w:color w:val="000000"/>
          <w:sz w:val="24"/>
        </w:rPr>
      </w:pPr>
      <w:r>
        <w:rPr>
          <w:rFonts w:ascii="宋体" w:hAnsi="宋体" w:cs="宋体" w:hint="eastAsia"/>
          <w:color w:val="000000"/>
          <w:sz w:val="24"/>
        </w:rPr>
        <w:t xml:space="preserve">　　</w:t>
      </w:r>
      <w:r>
        <w:rPr>
          <w:rFonts w:asciiTheme="minorEastAsia" w:hAnsiTheme="minorEastAsia" w:cstheme="minorEastAsia" w:hint="eastAsia"/>
          <w:sz w:val="24"/>
        </w:rPr>
        <w:t>2、报名审核费300元，学费</w:t>
      </w:r>
      <w:r w:rsidR="00EE3598" w:rsidRPr="00EE3598">
        <w:rPr>
          <w:rFonts w:asciiTheme="minorEastAsia" w:hAnsiTheme="minorEastAsia" w:cstheme="minorEastAsia"/>
          <w:sz w:val="24"/>
        </w:rPr>
        <w:t>24000</w:t>
      </w:r>
      <w:bookmarkStart w:id="0" w:name="_GoBack"/>
      <w:bookmarkEnd w:id="0"/>
      <w:r>
        <w:rPr>
          <w:rFonts w:asciiTheme="minorEastAsia" w:hAnsiTheme="minorEastAsia" w:cstheme="minorEastAsia" w:hint="eastAsia"/>
          <w:sz w:val="24"/>
        </w:rPr>
        <w:t>元，答辩费10000元，教材费1600元，增值服务费8200元。</w:t>
      </w:r>
    </w:p>
    <w:p w:rsidR="00DD0FF9" w:rsidRDefault="00A305E4">
      <w:pPr>
        <w:spacing w:line="360" w:lineRule="exact"/>
        <w:ind w:firstLineChars="200" w:firstLine="480"/>
        <w:rPr>
          <w:rFonts w:ascii="宋体" w:hAnsi="宋体" w:cs="宋体"/>
          <w:color w:val="000000"/>
          <w:sz w:val="24"/>
        </w:rPr>
      </w:pPr>
      <w:r>
        <w:rPr>
          <w:rFonts w:ascii="宋体" w:hAnsi="宋体" w:cs="宋体" w:hint="eastAsia"/>
          <w:color w:val="000000"/>
          <w:sz w:val="24"/>
        </w:rPr>
        <w:t>3、培养方式：</w:t>
      </w:r>
    </w:p>
    <w:p w:rsidR="00DD0FF9" w:rsidRDefault="00A305E4">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集中班学员利用寒暑假集中到南昌大学校本部进行面授课程学习；</w:t>
      </w:r>
    </w:p>
    <w:p w:rsidR="00DD0FF9" w:rsidRDefault="00A305E4">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学习期间采取理论与实践相结合、课堂讲授与自学相结合的方式。</w:t>
      </w:r>
    </w:p>
    <w:p w:rsidR="00DD0FF9" w:rsidRDefault="00DD0FF9">
      <w:pPr>
        <w:spacing w:line="360" w:lineRule="exact"/>
        <w:ind w:left="480"/>
        <w:rPr>
          <w:rFonts w:ascii="宋体" w:hAnsi="宋体" w:cs="宋体"/>
          <w:color w:val="000000"/>
          <w:sz w:val="24"/>
        </w:rPr>
      </w:pPr>
    </w:p>
    <w:p w:rsidR="00DD0FF9" w:rsidRDefault="00A305E4">
      <w:pPr>
        <w:spacing w:line="360" w:lineRule="exact"/>
        <w:rPr>
          <w:rFonts w:ascii="宋体" w:hAnsi="宋体" w:cs="宋体"/>
          <w:b/>
          <w:bCs/>
          <w:color w:val="000000"/>
          <w:sz w:val="24"/>
        </w:rPr>
      </w:pPr>
      <w:r>
        <w:rPr>
          <w:rFonts w:ascii="宋体" w:hAnsi="宋体" w:cs="宋体" w:hint="eastAsia"/>
          <w:b/>
          <w:bCs/>
          <w:color w:val="000000"/>
          <w:sz w:val="24"/>
        </w:rPr>
        <w:t>七、获取证书</w:t>
      </w:r>
    </w:p>
    <w:p w:rsidR="00DD0FF9" w:rsidRDefault="00A305E4">
      <w:pPr>
        <w:spacing w:line="360" w:lineRule="exact"/>
        <w:ind w:firstLine="420"/>
        <w:rPr>
          <w:rFonts w:ascii="宋体" w:hAnsi="宋体" w:cs="宋体"/>
          <w:color w:val="000000"/>
          <w:sz w:val="24"/>
        </w:rPr>
      </w:pPr>
      <w:r>
        <w:rPr>
          <w:rFonts w:ascii="宋体" w:hAnsi="宋体" w:cs="宋体" w:hint="eastAsia"/>
          <w:color w:val="000000"/>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DD0FF9" w:rsidRDefault="00A305E4">
      <w:pPr>
        <w:spacing w:line="360" w:lineRule="exact"/>
        <w:ind w:firstLine="420"/>
        <w:rPr>
          <w:rFonts w:ascii="宋体" w:hAnsi="宋体" w:cs="宋体"/>
          <w:color w:val="000000"/>
          <w:sz w:val="24"/>
        </w:rPr>
      </w:pPr>
      <w:r>
        <w:rPr>
          <w:rFonts w:ascii="宋体" w:hAnsi="宋体" w:cs="宋体" w:hint="eastAsia"/>
          <w:color w:val="000000"/>
          <w:sz w:val="24"/>
        </w:rPr>
        <w:t>注：申请人</w:t>
      </w:r>
      <w:proofErr w:type="gramStart"/>
      <w:r>
        <w:rPr>
          <w:rFonts w:ascii="宋体" w:hAnsi="宋体" w:cs="宋体" w:hint="eastAsia"/>
          <w:color w:val="000000"/>
          <w:sz w:val="24"/>
        </w:rPr>
        <w:t>自资格</w:t>
      </w:r>
      <w:proofErr w:type="gramEnd"/>
      <w:r>
        <w:rPr>
          <w:rFonts w:ascii="宋体" w:hAnsi="宋体" w:cs="宋体" w:hint="eastAsia"/>
          <w:color w:val="000000"/>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DD0FF9" w:rsidRDefault="00A305E4">
      <w:pPr>
        <w:spacing w:line="360" w:lineRule="exact"/>
        <w:rPr>
          <w:rFonts w:ascii="宋体" w:hAnsi="宋体" w:cs="宋体"/>
          <w:color w:val="000000"/>
          <w:sz w:val="24"/>
        </w:rPr>
      </w:pPr>
      <w:r>
        <w:rPr>
          <w:rFonts w:ascii="宋体" w:hAnsi="宋体" w:cs="宋体" w:hint="eastAsia"/>
          <w:color w:val="000000"/>
          <w:sz w:val="24"/>
        </w:rPr>
        <w:t xml:space="preserve"> </w:t>
      </w:r>
    </w:p>
    <w:p w:rsidR="00AB6E55" w:rsidRDefault="00AB6E55" w:rsidP="00A305E4">
      <w:pPr>
        <w:jc w:val="center"/>
        <w:rPr>
          <w:rFonts w:ascii="宋体" w:hAnsi="宋体" w:cs="宋体"/>
          <w:b/>
          <w:bCs/>
          <w:color w:val="000000"/>
          <w:sz w:val="24"/>
        </w:rPr>
      </w:pPr>
    </w:p>
    <w:p w:rsidR="00AB6E55" w:rsidRDefault="00AB6E55" w:rsidP="00A305E4">
      <w:pPr>
        <w:jc w:val="center"/>
        <w:rPr>
          <w:rFonts w:ascii="宋体" w:hAnsi="宋体" w:cs="宋体"/>
          <w:b/>
          <w:bCs/>
          <w:color w:val="000000"/>
          <w:sz w:val="24"/>
        </w:rPr>
      </w:pPr>
    </w:p>
    <w:p w:rsidR="00AB6E55" w:rsidRDefault="00AB6E55" w:rsidP="00A305E4">
      <w:pPr>
        <w:jc w:val="center"/>
        <w:rPr>
          <w:rFonts w:ascii="宋体" w:hAnsi="宋体" w:cs="宋体"/>
          <w:b/>
          <w:bCs/>
          <w:color w:val="000000"/>
          <w:sz w:val="24"/>
        </w:rPr>
      </w:pPr>
    </w:p>
    <w:p w:rsidR="00A305E4" w:rsidRDefault="00A305E4" w:rsidP="00A305E4">
      <w:pPr>
        <w:jc w:val="center"/>
        <w:rPr>
          <w:rFonts w:ascii="Calibri" w:hAnsi="Calibri"/>
          <w:sz w:val="36"/>
          <w:szCs w:val="36"/>
        </w:rPr>
      </w:pPr>
      <w:r>
        <w:rPr>
          <w:rFonts w:hint="eastAsia"/>
          <w:sz w:val="36"/>
          <w:szCs w:val="36"/>
        </w:rPr>
        <w:t>校方通用报名表</w:t>
      </w:r>
    </w:p>
    <w:p w:rsidR="00A305E4" w:rsidRDefault="00A305E4" w:rsidP="00A305E4">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A305E4" w:rsidTr="00A305E4">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vMerge w:val="restart"/>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A305E4" w:rsidRDefault="00A305E4">
            <w:pPr>
              <w:widowControl/>
              <w:jc w:val="left"/>
              <w:rPr>
                <w:rFonts w:ascii="Calibri" w:hAnsi="Calibri"/>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A305E4" w:rsidRDefault="00EE3598">
            <w:pPr>
              <w:ind w:firstLineChars="150" w:firstLine="315"/>
              <w:jc w:val="left"/>
              <w:rPr>
                <w:rFonts w:ascii="Calibri" w:hAnsi="Calibri"/>
                <w:szCs w:val="21"/>
              </w:rPr>
            </w:pPr>
            <w:r>
              <w:rPr>
                <w:rFonts w:ascii="Calibri" w:hAnsi="Calibri"/>
              </w:rPr>
              <w:pict>
                <v:rect id="_x0000_s1026" style="position:absolute;left:0;text-align:left;margin-left:.65pt;margin-top:2.35pt;width:9.8pt;height:9.75pt;z-index:251656704;mso-position-horizontal-relative:text;mso-position-vertical-relative:text"/>
              </w:pict>
            </w:r>
            <w:r>
              <w:rPr>
                <w:rFonts w:ascii="Calibri" w:hAnsi="Calibri"/>
              </w:rPr>
              <w:pict>
                <v:rect id="_x0000_s1027" style="position:absolute;left:0;text-align:left;margin-left:59.95pt;margin-top:2.35pt;width:9.75pt;height:9.75pt;z-index:251657728;mso-position-horizontal-relative:text;mso-position-vertical-relative:text"/>
              </w:pict>
            </w:r>
            <w:r>
              <w:rPr>
                <w:rFonts w:ascii="Calibri" w:hAnsi="Calibri"/>
              </w:rPr>
              <w:pict>
                <v:rect id="_x0000_s1028" style="position:absolute;left:0;text-align:left;margin-left:118.4pt;margin-top:2.35pt;width:8.3pt;height:9.75pt;z-index:251658752;mso-position-horizontal-relative:text;mso-position-vertical-relative:text"/>
              </w:pict>
            </w:r>
            <w:r w:rsidR="00A305E4">
              <w:rPr>
                <w:rFonts w:hint="eastAsia"/>
                <w:szCs w:val="21"/>
              </w:rPr>
              <w:t>银行汇款</w:t>
            </w:r>
            <w:r w:rsidR="00A305E4">
              <w:rPr>
                <w:szCs w:val="21"/>
              </w:rPr>
              <w:t xml:space="preserve">   </w:t>
            </w:r>
            <w:r w:rsidR="00A305E4">
              <w:rPr>
                <w:rFonts w:hint="eastAsia"/>
                <w:szCs w:val="21"/>
              </w:rPr>
              <w:t>现今付款</w:t>
            </w:r>
            <w:r w:rsidR="00A305E4">
              <w:rPr>
                <w:szCs w:val="21"/>
              </w:rPr>
              <w:t xml:space="preserve">   </w:t>
            </w:r>
            <w:r w:rsidR="00A305E4">
              <w:rPr>
                <w:rFonts w:hint="eastAsia"/>
                <w:szCs w:val="21"/>
              </w:rPr>
              <w:t>电子转账</w:t>
            </w: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1217" w:type="dxa"/>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8522" w:type="dxa"/>
            <w:gridSpan w:val="6"/>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工作简历</w:t>
            </w:r>
          </w:p>
        </w:tc>
      </w:tr>
      <w:tr w:rsidR="00A305E4" w:rsidTr="00A305E4">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A305E4" w:rsidRDefault="00A305E4">
            <w:pPr>
              <w:jc w:val="left"/>
              <w:rPr>
                <w:rFonts w:ascii="Calibri" w:hAnsi="Calibri"/>
                <w:szCs w:val="21"/>
              </w:rPr>
            </w:pPr>
          </w:p>
        </w:tc>
      </w:tr>
      <w:tr w:rsidR="00A305E4" w:rsidTr="00A305E4">
        <w:tc>
          <w:tcPr>
            <w:tcW w:w="8522" w:type="dxa"/>
            <w:gridSpan w:val="6"/>
            <w:tcBorders>
              <w:top w:val="single" w:sz="4" w:space="0" w:color="000000"/>
              <w:left w:val="single" w:sz="4" w:space="0" w:color="000000"/>
              <w:bottom w:val="single" w:sz="4" w:space="0" w:color="000000"/>
              <w:right w:val="single" w:sz="4" w:space="0" w:color="000000"/>
            </w:tcBorders>
            <w:hideMark/>
          </w:tcPr>
          <w:p w:rsidR="00A305E4" w:rsidRDefault="00A305E4">
            <w:pPr>
              <w:jc w:val="left"/>
              <w:rPr>
                <w:rFonts w:ascii="Calibri" w:hAnsi="Calibri"/>
                <w:szCs w:val="21"/>
              </w:rPr>
            </w:pPr>
            <w:r>
              <w:rPr>
                <w:rFonts w:hint="eastAsia"/>
                <w:szCs w:val="21"/>
              </w:rPr>
              <w:t>学习建议</w:t>
            </w:r>
          </w:p>
        </w:tc>
      </w:tr>
    </w:tbl>
    <w:p w:rsidR="00A305E4" w:rsidRDefault="00A305E4" w:rsidP="00A305E4">
      <w:pPr>
        <w:jc w:val="left"/>
        <w:rPr>
          <w:rFonts w:ascii="Calibri" w:hAnsi="Calibri"/>
          <w:szCs w:val="21"/>
        </w:rPr>
      </w:pPr>
    </w:p>
    <w:p w:rsidR="00A305E4" w:rsidRDefault="00A305E4" w:rsidP="00A305E4">
      <w:pPr>
        <w:jc w:val="left"/>
        <w:rPr>
          <w:szCs w:val="21"/>
        </w:rPr>
      </w:pPr>
    </w:p>
    <w:p w:rsidR="00A305E4" w:rsidRDefault="00A305E4" w:rsidP="00A305E4">
      <w:pPr>
        <w:spacing w:line="360" w:lineRule="exact"/>
        <w:rPr>
          <w:rFonts w:ascii="宋体" w:hAnsi="宋体" w:cs="宋体"/>
          <w:b/>
          <w:bCs/>
          <w:sz w:val="24"/>
        </w:rPr>
      </w:pPr>
    </w:p>
    <w:p w:rsidR="00A305E4" w:rsidRDefault="00A305E4" w:rsidP="00A305E4">
      <w:pPr>
        <w:spacing w:line="360" w:lineRule="exact"/>
        <w:ind w:firstLineChars="200" w:firstLine="480"/>
        <w:rPr>
          <w:rFonts w:ascii="宋体" w:hAnsi="宋体" w:cs="宋体"/>
          <w:sz w:val="24"/>
        </w:rPr>
      </w:pPr>
    </w:p>
    <w:p w:rsidR="00A305E4" w:rsidRDefault="00A305E4" w:rsidP="00A305E4">
      <w:pPr>
        <w:rPr>
          <w:rFonts w:ascii="Calibri" w:hAnsi="Calibri"/>
        </w:rPr>
      </w:pPr>
    </w:p>
    <w:p w:rsidR="00A305E4" w:rsidRDefault="00A305E4" w:rsidP="00A305E4"/>
    <w:p w:rsidR="00A305E4" w:rsidRDefault="00A305E4" w:rsidP="00A305E4"/>
    <w:p w:rsidR="00A305E4" w:rsidRDefault="00A305E4">
      <w:pPr>
        <w:spacing w:line="360" w:lineRule="exact"/>
        <w:rPr>
          <w:rFonts w:ascii="宋体" w:hAnsi="宋体" w:cs="宋体"/>
          <w:b/>
          <w:bCs/>
          <w:color w:val="000000"/>
          <w:sz w:val="24"/>
        </w:rPr>
      </w:pPr>
    </w:p>
    <w:p w:rsidR="00DD0FF9" w:rsidRDefault="00DD0FF9">
      <w:pPr>
        <w:spacing w:line="360" w:lineRule="exact"/>
        <w:rPr>
          <w:rFonts w:ascii="宋体" w:hAnsi="宋体" w:cs="宋体"/>
          <w:color w:val="000000"/>
          <w:sz w:val="24"/>
        </w:rPr>
      </w:pPr>
    </w:p>
    <w:p w:rsidR="00DD0FF9" w:rsidRDefault="00DD0FF9"/>
    <w:p w:rsidR="00DD0FF9" w:rsidRDefault="00DD0FF9"/>
    <w:sectPr w:rsidR="00DD0FF9" w:rsidSect="00DD0FF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4C80BB3"/>
    <w:rsid w:val="005E03F8"/>
    <w:rsid w:val="00A305E4"/>
    <w:rsid w:val="00AB6E55"/>
    <w:rsid w:val="00DD0FF9"/>
    <w:rsid w:val="00EE3598"/>
    <w:rsid w:val="01FF1500"/>
    <w:rsid w:val="28D9194E"/>
    <w:rsid w:val="2A594058"/>
    <w:rsid w:val="5B0A1179"/>
    <w:rsid w:val="6CC8175E"/>
    <w:rsid w:val="73D81AA7"/>
    <w:rsid w:val="74C8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7716730"/>
  <w15:docId w15:val="{F8C46913-A8FD-450C-A223-8F6BBB27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F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0FF9"/>
    <w:rPr>
      <w:color w:val="0000FF"/>
      <w:u w:val="single"/>
    </w:rPr>
  </w:style>
  <w:style w:type="table" w:styleId="a4">
    <w:name w:val="Table Grid"/>
    <w:basedOn w:val="a1"/>
    <w:qFormat/>
    <w:rsid w:val="00DD0F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107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6%8A%80%E8%83%BD" TargetMode="External"/><Relationship Id="rId5" Type="http://schemas.openxmlformats.org/officeDocument/2006/relationships/hyperlink" Target="http://www.dxsbb.com/news/list_8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 </cp:lastModifiedBy>
  <cp:revision>5</cp:revision>
  <dcterms:created xsi:type="dcterms:W3CDTF">2018-01-03T07:05:00Z</dcterms:created>
  <dcterms:modified xsi:type="dcterms:W3CDTF">2019-02-21T08:46:00Z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