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A3" w:rsidRDefault="00E7360A">
      <w:pPr>
        <w:jc w:val="center"/>
        <w:rPr>
          <w:rFonts w:ascii="宋体" w:hAnsi="宋体" w:cs="宋体"/>
          <w:b/>
          <w:bCs/>
          <w:sz w:val="32"/>
          <w:szCs w:val="32"/>
        </w:rPr>
      </w:pPr>
      <w:r>
        <w:rPr>
          <w:rFonts w:asciiTheme="minorEastAsia" w:hAnsiTheme="minorEastAsia" w:cstheme="minorEastAsia" w:hint="eastAsia"/>
          <w:b/>
          <w:bCs/>
          <w:sz w:val="32"/>
          <w:szCs w:val="32"/>
        </w:rPr>
        <w:t>南昌大学信息工程学院电气工程专业</w:t>
      </w:r>
      <w:r>
        <w:rPr>
          <w:rFonts w:ascii="宋体" w:hAnsi="宋体" w:cs="宋体" w:hint="eastAsia"/>
          <w:b/>
          <w:bCs/>
          <w:sz w:val="32"/>
          <w:szCs w:val="32"/>
        </w:rPr>
        <w:t>同等学力</w:t>
      </w:r>
      <w:bookmarkStart w:id="0" w:name="_GoBack"/>
      <w:bookmarkEnd w:id="0"/>
    </w:p>
    <w:p w:rsidR="00454AA3" w:rsidRDefault="00E7360A">
      <w:pPr>
        <w:jc w:val="center"/>
        <w:rPr>
          <w:rFonts w:ascii="宋体" w:hAnsi="宋体" w:cs="宋体"/>
          <w:b/>
          <w:bCs/>
          <w:sz w:val="32"/>
          <w:szCs w:val="32"/>
        </w:rPr>
      </w:pPr>
      <w:r>
        <w:rPr>
          <w:rFonts w:ascii="宋体" w:hAnsi="宋体" w:cs="宋体" w:hint="eastAsia"/>
          <w:b/>
          <w:bCs/>
          <w:sz w:val="32"/>
          <w:szCs w:val="32"/>
        </w:rPr>
        <w:t>申请硕士学位招生简章（全国班）</w:t>
      </w:r>
    </w:p>
    <w:p w:rsidR="00454AA3" w:rsidRDefault="00454AA3">
      <w:pPr>
        <w:spacing w:line="360" w:lineRule="exact"/>
        <w:rPr>
          <w:rFonts w:asciiTheme="minorEastAsia" w:hAnsiTheme="minorEastAsia" w:cstheme="minorEastAsia"/>
          <w:sz w:val="24"/>
        </w:rPr>
      </w:pP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454AA3" w:rsidRDefault="00454AA3">
      <w:pPr>
        <w:spacing w:line="360" w:lineRule="exact"/>
        <w:rPr>
          <w:rFonts w:asciiTheme="minorEastAsia" w:hAnsiTheme="minorEastAsia" w:cstheme="minorEastAsia"/>
          <w:sz w:val="24"/>
        </w:rPr>
      </w:pPr>
    </w:p>
    <w:p w:rsidR="00454AA3" w:rsidRDefault="00E7360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南昌大学信息工程学院由计算机科学与技术系、信息管理系、电子信息工程系、电气与自动化工程系、计算中心、电工电子教学实验中心6个单位组成。学院现有教职工283人，其中教师215人，教辅人员45人，行政人员22人。学院专业实验设备完备，可满足相关教学、科研和工程实验需要。</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电气工程是现代科技领域中的核心学科之一，更是当今</w:t>
      </w:r>
      <w:hyperlink r:id="rId7" w:tgtFrame="https://baike.so.com/doc/_blank" w:history="1">
        <w:r>
          <w:rPr>
            <w:rFonts w:asciiTheme="minorEastAsia" w:hAnsiTheme="minorEastAsia" w:cstheme="minorEastAsia" w:hint="eastAsia"/>
            <w:sz w:val="24"/>
          </w:rPr>
          <w:t>高新技术领域</w:t>
        </w:r>
      </w:hyperlink>
      <w:r>
        <w:rPr>
          <w:rFonts w:asciiTheme="minorEastAsia" w:hAnsiTheme="minorEastAsia" w:cstheme="minorEastAsia" w:hint="eastAsia"/>
          <w:sz w:val="24"/>
        </w:rPr>
        <w:t>中不可或缺的关键学科。从某种意义上讲，电气工程的发达程度代表着国家的科技进步水平。正因为此，电气工程的教育和科研一直在发达国家大学中占据十分重要的地位。</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为适应社会发展和经济建设的需要，提高科技、管理等方面专业人员的素质，多渠道地促进电气工程专业人才的培养，经国务院学位委员会批准，我校特在全国范围内开展电气工程专业同等学力申请硕士学位招生及培养工作。</w:t>
      </w:r>
    </w:p>
    <w:p w:rsidR="00454AA3" w:rsidRDefault="00454AA3">
      <w:pPr>
        <w:spacing w:line="360" w:lineRule="exact"/>
        <w:rPr>
          <w:rFonts w:asciiTheme="minorEastAsia" w:hAnsiTheme="minorEastAsia" w:cstheme="minorEastAsia"/>
          <w:sz w:val="24"/>
        </w:rPr>
      </w:pPr>
    </w:p>
    <w:p w:rsidR="00454AA3" w:rsidRDefault="00E7360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1、培养能够从事与电气工程有关的系统运行、自动控制、电力电子技术、信息处理、试验分析、研制开发、经济管理以及电子与计算机技术应用等领域工作的宽口径、复合型高级</w:t>
      </w:r>
      <w:hyperlink r:id="rId8" w:tgtFrame="https://baike.so.com/doc/_blank" w:history="1">
        <w:r>
          <w:rPr>
            <w:rFonts w:asciiTheme="minorEastAsia" w:hAnsiTheme="minorEastAsia" w:cstheme="minorEastAsia" w:hint="eastAsia"/>
            <w:sz w:val="24"/>
          </w:rPr>
          <w:t>工程技术人才</w:t>
        </w:r>
      </w:hyperlink>
      <w:r>
        <w:rPr>
          <w:rFonts w:asciiTheme="minorEastAsia" w:hAnsiTheme="minorEastAsia" w:cstheme="minorEastAsia" w:hint="eastAsia"/>
          <w:sz w:val="24"/>
        </w:rPr>
        <w:t>；</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2、本专业毕业生可在高等院校、科研院所、公司及企事业单位等从事电气工程及其自动化方面的教学、科研、工程设计、科技开发、管理和经贸等工作。</w:t>
      </w:r>
    </w:p>
    <w:p w:rsidR="00454AA3" w:rsidRDefault="00454AA3">
      <w:pPr>
        <w:spacing w:line="360" w:lineRule="exact"/>
        <w:rPr>
          <w:rFonts w:asciiTheme="minorEastAsia" w:hAnsiTheme="minorEastAsia" w:cstheme="minorEastAsia"/>
          <w:sz w:val="24"/>
        </w:rPr>
      </w:pPr>
    </w:p>
    <w:p w:rsidR="00454AA3" w:rsidRDefault="00E7360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设备完善】南昌大学和中兴通讯有限公司共同投资2500万元建立的中兴通讯实验室是目前全国高校规模最大、设备最先进的通信实验室之一；学校投资300余万建立的电力系统仿真实验室也是目前全国高校规模较大、设备较先进的实验室之一；</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【应用性强】本专业是一个宽口径专业，基础性、应用性强，学生在接受专业知识的同时，还具备很强的实践能力，达到学员在职读研知识应用最大化；</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【全国招生】本专业不受地域限制面向全国各地区招生，学员可根据所在地区招生实际情况选择本地学习、远程学习、集中学习三种学习方式；</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【远程学习】所有课程均可选择远程学习，整个学习期间仅需来校本部一次参加论文答辩，其它校考和指纹录入都在本地完成，学员可自行调节学习时间；</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【集中学习】学员可选择利用节假日期间到南昌大学校本部进行集中面授课程学习，节省间断学习时间成本；</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【人脉拓展】不定期举办线上主题讲座、开展小组论坛话题讨论，为学员提供更多的交流机会与人际拓展平台。</w:t>
      </w:r>
    </w:p>
    <w:p w:rsidR="00454AA3" w:rsidRDefault="00454AA3">
      <w:pPr>
        <w:spacing w:line="360" w:lineRule="exact"/>
        <w:rPr>
          <w:rFonts w:asciiTheme="minorEastAsia" w:hAnsiTheme="minorEastAsia" w:cstheme="minorEastAsia"/>
          <w:sz w:val="24"/>
        </w:rPr>
      </w:pPr>
    </w:p>
    <w:p w:rsidR="00454AA3" w:rsidRDefault="00E7360A">
      <w:pPr>
        <w:spacing w:line="360" w:lineRule="exact"/>
        <w:rPr>
          <w:rFonts w:ascii="宋体" w:hAnsi="宋体" w:cs="宋体"/>
          <w:b/>
          <w:bCs/>
          <w:sz w:val="24"/>
        </w:rPr>
      </w:pPr>
      <w:r>
        <w:rPr>
          <w:rFonts w:asciiTheme="minorEastAsia" w:hAnsiTheme="minorEastAsia" w:cstheme="minorEastAsia" w:hint="eastAsia"/>
          <w:b/>
          <w:bCs/>
          <w:sz w:val="24"/>
        </w:rPr>
        <w:t>四、</w:t>
      </w:r>
      <w:r>
        <w:rPr>
          <w:rFonts w:ascii="宋体" w:hAnsi="宋体" w:cs="宋体" w:hint="eastAsia"/>
          <w:b/>
          <w:bCs/>
          <w:sz w:val="24"/>
        </w:rPr>
        <w:t>报名及入学条件</w:t>
      </w:r>
    </w:p>
    <w:p w:rsidR="00454AA3" w:rsidRDefault="00E7360A">
      <w:pPr>
        <w:spacing w:line="360" w:lineRule="exact"/>
        <w:rPr>
          <w:rFonts w:ascii="宋体" w:hAnsi="宋体" w:cs="宋体"/>
          <w:sz w:val="24"/>
        </w:rPr>
      </w:pPr>
      <w:r>
        <w:rPr>
          <w:rFonts w:ascii="宋体" w:hAnsi="宋体" w:cs="宋体" w:hint="eastAsia"/>
          <w:sz w:val="24"/>
        </w:rPr>
        <w:t xml:space="preserve">　  1、报名条件：本科有学士学位或以上学位者；</w:t>
      </w:r>
    </w:p>
    <w:p w:rsidR="00454AA3" w:rsidRDefault="00E7360A">
      <w:pPr>
        <w:spacing w:line="360" w:lineRule="exact"/>
        <w:rPr>
          <w:rFonts w:ascii="宋体" w:hAnsi="宋体" w:cs="宋体"/>
          <w:sz w:val="24"/>
        </w:rPr>
      </w:pPr>
      <w:r>
        <w:rPr>
          <w:rFonts w:ascii="宋体" w:hAnsi="宋体" w:cs="宋体" w:hint="eastAsia"/>
          <w:sz w:val="24"/>
        </w:rPr>
        <w:t xml:space="preserve">　　2、报名时间：正在报名中；</w:t>
      </w:r>
    </w:p>
    <w:p w:rsidR="00454AA3" w:rsidRDefault="00E7360A">
      <w:pPr>
        <w:spacing w:line="360" w:lineRule="exact"/>
        <w:rPr>
          <w:rFonts w:ascii="宋体" w:hAnsi="宋体" w:cs="宋体"/>
          <w:sz w:val="24"/>
        </w:rPr>
      </w:pPr>
      <w:r>
        <w:rPr>
          <w:rFonts w:ascii="宋体" w:hAnsi="宋体" w:cs="宋体" w:hint="eastAsia"/>
          <w:sz w:val="24"/>
        </w:rPr>
        <w:t xml:space="preserve">　　3、报名手续：身份证、毕业证、学位证及复印件一份，一寸蓝底的免冠照片三张；</w:t>
      </w:r>
    </w:p>
    <w:p w:rsidR="00454AA3" w:rsidRDefault="00E7360A">
      <w:pPr>
        <w:spacing w:line="360" w:lineRule="exact"/>
        <w:ind w:firstLineChars="200" w:firstLine="480"/>
        <w:rPr>
          <w:rFonts w:asciiTheme="minorEastAsia" w:hAnsiTheme="minorEastAsia" w:cstheme="minorEastAsia"/>
          <w:sz w:val="24"/>
        </w:rPr>
      </w:pPr>
      <w:r>
        <w:rPr>
          <w:rFonts w:ascii="宋体" w:hAnsi="宋体" w:cs="宋体" w:hint="eastAsia"/>
          <w:sz w:val="24"/>
        </w:rPr>
        <w:t>4、招生区域：南昌市、武汉市、重庆市、北京市、上海市、东莞市、深圳市、西安市、郑州市、福州市、天津市、济南市、宁波市、成都市、长沙市、杭州市、南京市、广州市等地区及周边大中小城市。</w:t>
      </w:r>
    </w:p>
    <w:p w:rsidR="00454AA3" w:rsidRDefault="00454AA3">
      <w:pPr>
        <w:spacing w:line="360" w:lineRule="exact"/>
        <w:rPr>
          <w:rFonts w:asciiTheme="minorEastAsia" w:hAnsiTheme="minorEastAsia" w:cstheme="minorEastAsia"/>
          <w:sz w:val="24"/>
        </w:rPr>
      </w:pPr>
    </w:p>
    <w:p w:rsidR="00454AA3" w:rsidRDefault="00E7360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五、课程设置</w:t>
      </w:r>
    </w:p>
    <w:p w:rsidR="00454AA3" w:rsidRDefault="00454AA3">
      <w:pPr>
        <w:spacing w:line="360" w:lineRule="exact"/>
        <w:jc w:val="center"/>
        <w:rPr>
          <w:rFonts w:asciiTheme="minorEastAsia" w:hAnsiTheme="minorEastAsia" w:cstheme="minorEastAsia"/>
          <w:sz w:val="24"/>
        </w:rPr>
      </w:pPr>
    </w:p>
    <w:tbl>
      <w:tblPr>
        <w:tblStyle w:val="a4"/>
        <w:tblW w:w="8522" w:type="dxa"/>
        <w:tblLayout w:type="fixed"/>
        <w:tblLook w:val="04A0"/>
      </w:tblPr>
      <w:tblGrid>
        <w:gridCol w:w="2840"/>
        <w:gridCol w:w="2841"/>
        <w:gridCol w:w="2841"/>
      </w:tblGrid>
      <w:tr w:rsidR="00454AA3" w:rsidRPr="002D7DD2">
        <w:trPr>
          <w:trHeight w:val="567"/>
        </w:trPr>
        <w:tc>
          <w:tcPr>
            <w:tcW w:w="2840" w:type="dxa"/>
            <w:vMerge w:val="restart"/>
            <w:tcMar>
              <w:top w:w="0" w:type="dxa"/>
              <w:left w:w="0" w:type="dxa"/>
              <w:bottom w:w="0" w:type="dxa"/>
              <w:right w:w="0" w:type="dxa"/>
            </w:tcMar>
            <w:vAlign w:val="center"/>
          </w:tcPr>
          <w:p w:rsidR="00454AA3" w:rsidRPr="002D7DD2" w:rsidRDefault="00E7360A" w:rsidP="002D7DD2">
            <w:r w:rsidRPr="002D7DD2">
              <w:rPr>
                <w:rFonts w:hint="eastAsia"/>
              </w:rPr>
              <w:t>公共基础课</w:t>
            </w:r>
          </w:p>
        </w:tc>
        <w:tc>
          <w:tcPr>
            <w:tcW w:w="2841" w:type="dxa"/>
            <w:tcMar>
              <w:top w:w="0" w:type="dxa"/>
              <w:left w:w="0" w:type="dxa"/>
              <w:bottom w:w="0" w:type="dxa"/>
              <w:right w:w="0" w:type="dxa"/>
            </w:tcMar>
            <w:vAlign w:val="center"/>
          </w:tcPr>
          <w:p w:rsidR="00454AA3" w:rsidRPr="002D7DD2" w:rsidRDefault="00E7360A" w:rsidP="002D7DD2">
            <w:r w:rsidRPr="002D7DD2">
              <w:rPr>
                <w:rFonts w:hint="eastAsia"/>
              </w:rPr>
              <w:t>英语</w:t>
            </w:r>
          </w:p>
        </w:tc>
        <w:tc>
          <w:tcPr>
            <w:tcW w:w="2841" w:type="dxa"/>
            <w:tcMar>
              <w:top w:w="0" w:type="dxa"/>
              <w:left w:w="0" w:type="dxa"/>
              <w:bottom w:w="0" w:type="dxa"/>
              <w:right w:w="0" w:type="dxa"/>
            </w:tcMar>
            <w:vAlign w:val="center"/>
          </w:tcPr>
          <w:p w:rsidR="00454AA3" w:rsidRPr="002D7DD2" w:rsidRDefault="00E7360A" w:rsidP="002D7DD2">
            <w:r w:rsidRPr="002D7DD2">
              <w:rPr>
                <w:rFonts w:hint="eastAsia"/>
              </w:rPr>
              <w:t>中国特色社会主义理论与实践研究</w:t>
            </w:r>
          </w:p>
        </w:tc>
      </w:tr>
      <w:tr w:rsidR="00454AA3" w:rsidRPr="002D7DD2">
        <w:trPr>
          <w:trHeight w:val="567"/>
        </w:trPr>
        <w:tc>
          <w:tcPr>
            <w:tcW w:w="2840" w:type="dxa"/>
            <w:vMerge/>
            <w:tcMar>
              <w:top w:w="0" w:type="dxa"/>
              <w:left w:w="0" w:type="dxa"/>
              <w:bottom w:w="0" w:type="dxa"/>
              <w:right w:w="0" w:type="dxa"/>
            </w:tcMar>
            <w:vAlign w:val="center"/>
          </w:tcPr>
          <w:p w:rsidR="00454AA3" w:rsidRPr="002D7DD2" w:rsidRDefault="00454AA3" w:rsidP="002D7DD2"/>
        </w:tc>
        <w:tc>
          <w:tcPr>
            <w:tcW w:w="2841" w:type="dxa"/>
            <w:tcMar>
              <w:top w:w="0" w:type="dxa"/>
              <w:left w:w="0" w:type="dxa"/>
              <w:bottom w:w="0" w:type="dxa"/>
              <w:right w:w="0" w:type="dxa"/>
            </w:tcMar>
            <w:vAlign w:val="center"/>
          </w:tcPr>
          <w:p w:rsidR="00454AA3" w:rsidRPr="002D7DD2" w:rsidRDefault="00E7360A" w:rsidP="002D7DD2">
            <w:r w:rsidRPr="002D7DD2">
              <w:rPr>
                <w:rFonts w:hint="eastAsia"/>
              </w:rPr>
              <w:t>自然辩证法概论</w:t>
            </w:r>
          </w:p>
        </w:tc>
        <w:tc>
          <w:tcPr>
            <w:tcW w:w="2841" w:type="dxa"/>
            <w:tcMar>
              <w:top w:w="0" w:type="dxa"/>
              <w:left w:w="0" w:type="dxa"/>
              <w:bottom w:w="0" w:type="dxa"/>
              <w:right w:w="0" w:type="dxa"/>
            </w:tcMar>
            <w:vAlign w:val="center"/>
          </w:tcPr>
          <w:p w:rsidR="00454AA3" w:rsidRPr="002D7DD2" w:rsidRDefault="00454AA3" w:rsidP="002D7DD2"/>
        </w:tc>
      </w:tr>
      <w:tr w:rsidR="00454AA3" w:rsidRPr="002D7DD2">
        <w:trPr>
          <w:trHeight w:val="567"/>
        </w:trPr>
        <w:tc>
          <w:tcPr>
            <w:tcW w:w="2840" w:type="dxa"/>
            <w:vMerge w:val="restart"/>
            <w:tcMar>
              <w:top w:w="0" w:type="dxa"/>
              <w:left w:w="0" w:type="dxa"/>
              <w:bottom w:w="0" w:type="dxa"/>
              <w:right w:w="0" w:type="dxa"/>
            </w:tcMar>
            <w:vAlign w:val="center"/>
          </w:tcPr>
          <w:p w:rsidR="00454AA3" w:rsidRPr="002D7DD2" w:rsidRDefault="00E7360A" w:rsidP="002D7DD2">
            <w:r w:rsidRPr="002D7DD2">
              <w:rPr>
                <w:rFonts w:hint="eastAsia"/>
              </w:rPr>
              <w:t>专业核心课</w:t>
            </w:r>
          </w:p>
        </w:tc>
        <w:tc>
          <w:tcPr>
            <w:tcW w:w="2841" w:type="dxa"/>
            <w:tcMar>
              <w:top w:w="0" w:type="dxa"/>
              <w:left w:w="0" w:type="dxa"/>
              <w:bottom w:w="0" w:type="dxa"/>
              <w:right w:w="0" w:type="dxa"/>
            </w:tcMar>
            <w:vAlign w:val="center"/>
          </w:tcPr>
          <w:p w:rsidR="00454AA3" w:rsidRPr="002D7DD2" w:rsidRDefault="00E7360A" w:rsidP="002D7DD2">
            <w:r w:rsidRPr="002D7DD2">
              <w:rPr>
                <w:rFonts w:hint="eastAsia"/>
              </w:rPr>
              <w:t>高等电路分析</w:t>
            </w:r>
          </w:p>
        </w:tc>
        <w:tc>
          <w:tcPr>
            <w:tcW w:w="2841" w:type="dxa"/>
            <w:tcMar>
              <w:top w:w="0" w:type="dxa"/>
              <w:left w:w="0" w:type="dxa"/>
              <w:bottom w:w="0" w:type="dxa"/>
              <w:right w:w="0" w:type="dxa"/>
            </w:tcMar>
            <w:vAlign w:val="center"/>
          </w:tcPr>
          <w:p w:rsidR="00454AA3" w:rsidRPr="002D7DD2" w:rsidRDefault="00E7360A" w:rsidP="002D7DD2">
            <w:r w:rsidRPr="002D7DD2">
              <w:rPr>
                <w:rFonts w:hint="eastAsia"/>
              </w:rPr>
              <w:t>现代电力系统分析</w:t>
            </w:r>
          </w:p>
        </w:tc>
      </w:tr>
      <w:tr w:rsidR="00454AA3" w:rsidRPr="002D7DD2">
        <w:trPr>
          <w:trHeight w:val="567"/>
        </w:trPr>
        <w:tc>
          <w:tcPr>
            <w:tcW w:w="2840" w:type="dxa"/>
            <w:vMerge/>
            <w:tcMar>
              <w:top w:w="0" w:type="dxa"/>
              <w:left w:w="0" w:type="dxa"/>
              <w:bottom w:w="0" w:type="dxa"/>
              <w:right w:w="0" w:type="dxa"/>
            </w:tcMar>
            <w:vAlign w:val="center"/>
          </w:tcPr>
          <w:p w:rsidR="00454AA3" w:rsidRPr="002D7DD2" w:rsidRDefault="00454AA3" w:rsidP="002D7DD2"/>
        </w:tc>
        <w:tc>
          <w:tcPr>
            <w:tcW w:w="2841" w:type="dxa"/>
            <w:tcMar>
              <w:top w:w="0" w:type="dxa"/>
              <w:left w:w="0" w:type="dxa"/>
              <w:bottom w:w="0" w:type="dxa"/>
              <w:right w:w="0" w:type="dxa"/>
            </w:tcMar>
            <w:vAlign w:val="center"/>
          </w:tcPr>
          <w:p w:rsidR="00454AA3" w:rsidRPr="002D7DD2" w:rsidRDefault="00E7360A" w:rsidP="002D7DD2">
            <w:r w:rsidRPr="002D7DD2">
              <w:rPr>
                <w:rFonts w:hint="eastAsia"/>
              </w:rPr>
              <w:t>交流电机及其系统分析</w:t>
            </w:r>
          </w:p>
        </w:tc>
        <w:tc>
          <w:tcPr>
            <w:tcW w:w="2841" w:type="dxa"/>
            <w:tcMar>
              <w:top w:w="0" w:type="dxa"/>
              <w:left w:w="0" w:type="dxa"/>
              <w:bottom w:w="0" w:type="dxa"/>
              <w:right w:w="0" w:type="dxa"/>
            </w:tcMar>
            <w:vAlign w:val="center"/>
          </w:tcPr>
          <w:p w:rsidR="00454AA3" w:rsidRPr="002D7DD2" w:rsidRDefault="00454AA3" w:rsidP="002D7DD2"/>
        </w:tc>
      </w:tr>
      <w:tr w:rsidR="00454AA3" w:rsidRPr="002D7DD2">
        <w:trPr>
          <w:trHeight w:val="567"/>
        </w:trPr>
        <w:tc>
          <w:tcPr>
            <w:tcW w:w="2840" w:type="dxa"/>
            <w:vMerge w:val="restart"/>
            <w:tcMar>
              <w:top w:w="0" w:type="dxa"/>
              <w:left w:w="0" w:type="dxa"/>
              <w:bottom w:w="0" w:type="dxa"/>
              <w:right w:w="0" w:type="dxa"/>
            </w:tcMar>
            <w:vAlign w:val="center"/>
          </w:tcPr>
          <w:p w:rsidR="00454AA3" w:rsidRPr="002D7DD2" w:rsidRDefault="00E7360A" w:rsidP="002D7DD2">
            <w:r w:rsidRPr="002D7DD2">
              <w:rPr>
                <w:rFonts w:hint="eastAsia"/>
              </w:rPr>
              <w:t>专业方向课</w:t>
            </w:r>
          </w:p>
        </w:tc>
        <w:tc>
          <w:tcPr>
            <w:tcW w:w="2841" w:type="dxa"/>
            <w:tcMar>
              <w:top w:w="0" w:type="dxa"/>
              <w:left w:w="0" w:type="dxa"/>
              <w:bottom w:w="0" w:type="dxa"/>
              <w:right w:w="0" w:type="dxa"/>
            </w:tcMar>
            <w:vAlign w:val="center"/>
          </w:tcPr>
          <w:p w:rsidR="00454AA3" w:rsidRPr="002D7DD2" w:rsidRDefault="00E7360A" w:rsidP="002D7DD2">
            <w:r w:rsidRPr="002D7DD2">
              <w:rPr>
                <w:rFonts w:hint="eastAsia"/>
              </w:rPr>
              <w:t>电力系统数字仿真</w:t>
            </w:r>
          </w:p>
        </w:tc>
        <w:tc>
          <w:tcPr>
            <w:tcW w:w="2841" w:type="dxa"/>
            <w:tcMar>
              <w:top w:w="0" w:type="dxa"/>
              <w:left w:w="0" w:type="dxa"/>
              <w:bottom w:w="0" w:type="dxa"/>
              <w:right w:w="0" w:type="dxa"/>
            </w:tcMar>
            <w:vAlign w:val="center"/>
          </w:tcPr>
          <w:p w:rsidR="00454AA3" w:rsidRPr="002D7DD2" w:rsidRDefault="00E7360A" w:rsidP="002D7DD2">
            <w:r w:rsidRPr="002D7DD2">
              <w:rPr>
                <w:rFonts w:hint="eastAsia"/>
              </w:rPr>
              <w:t>电力系统运行与控制</w:t>
            </w:r>
          </w:p>
        </w:tc>
      </w:tr>
      <w:tr w:rsidR="00454AA3" w:rsidRPr="002D7DD2">
        <w:trPr>
          <w:trHeight w:val="567"/>
        </w:trPr>
        <w:tc>
          <w:tcPr>
            <w:tcW w:w="2840" w:type="dxa"/>
            <w:vMerge/>
            <w:tcMar>
              <w:top w:w="0" w:type="dxa"/>
              <w:left w:w="0" w:type="dxa"/>
              <w:bottom w:w="0" w:type="dxa"/>
              <w:right w:w="0" w:type="dxa"/>
            </w:tcMar>
            <w:vAlign w:val="center"/>
          </w:tcPr>
          <w:p w:rsidR="00454AA3" w:rsidRPr="002D7DD2" w:rsidRDefault="00454AA3" w:rsidP="002D7DD2"/>
        </w:tc>
        <w:tc>
          <w:tcPr>
            <w:tcW w:w="2841" w:type="dxa"/>
            <w:tcMar>
              <w:top w:w="0" w:type="dxa"/>
              <w:left w:w="0" w:type="dxa"/>
              <w:bottom w:w="0" w:type="dxa"/>
              <w:right w:w="0" w:type="dxa"/>
            </w:tcMar>
            <w:vAlign w:val="center"/>
          </w:tcPr>
          <w:p w:rsidR="00454AA3" w:rsidRPr="002D7DD2" w:rsidRDefault="00E7360A" w:rsidP="002D7DD2">
            <w:r w:rsidRPr="002D7DD2">
              <w:rPr>
                <w:rFonts w:hint="eastAsia"/>
              </w:rPr>
              <w:t>配电系统分析</w:t>
            </w:r>
          </w:p>
        </w:tc>
        <w:tc>
          <w:tcPr>
            <w:tcW w:w="2841" w:type="dxa"/>
            <w:tcMar>
              <w:top w:w="0" w:type="dxa"/>
              <w:left w:w="0" w:type="dxa"/>
              <w:bottom w:w="0" w:type="dxa"/>
              <w:right w:w="0" w:type="dxa"/>
            </w:tcMar>
            <w:vAlign w:val="center"/>
          </w:tcPr>
          <w:p w:rsidR="00454AA3" w:rsidRPr="002D7DD2" w:rsidRDefault="00E7360A" w:rsidP="002D7DD2">
            <w:r w:rsidRPr="002D7DD2">
              <w:rPr>
                <w:rFonts w:hint="eastAsia"/>
              </w:rPr>
              <w:t>新能源发电与并网技术</w:t>
            </w:r>
          </w:p>
        </w:tc>
      </w:tr>
      <w:tr w:rsidR="00454AA3" w:rsidRPr="002D7DD2">
        <w:trPr>
          <w:trHeight w:val="567"/>
        </w:trPr>
        <w:tc>
          <w:tcPr>
            <w:tcW w:w="2840" w:type="dxa"/>
            <w:vMerge/>
            <w:tcMar>
              <w:top w:w="0" w:type="dxa"/>
              <w:left w:w="0" w:type="dxa"/>
              <w:bottom w:w="0" w:type="dxa"/>
              <w:right w:w="0" w:type="dxa"/>
            </w:tcMar>
            <w:vAlign w:val="center"/>
          </w:tcPr>
          <w:p w:rsidR="00454AA3" w:rsidRPr="002D7DD2" w:rsidRDefault="00454AA3" w:rsidP="002D7DD2"/>
        </w:tc>
        <w:tc>
          <w:tcPr>
            <w:tcW w:w="2841" w:type="dxa"/>
            <w:tcMar>
              <w:top w:w="0" w:type="dxa"/>
              <w:left w:w="0" w:type="dxa"/>
              <w:bottom w:w="0" w:type="dxa"/>
              <w:right w:w="0" w:type="dxa"/>
            </w:tcMar>
            <w:vAlign w:val="center"/>
          </w:tcPr>
          <w:p w:rsidR="00454AA3" w:rsidRPr="002D7DD2" w:rsidRDefault="00E7360A" w:rsidP="002D7DD2">
            <w:r w:rsidRPr="002D7DD2">
              <w:rPr>
                <w:rFonts w:hint="eastAsia"/>
              </w:rPr>
              <w:t>电机电磁场理论和数值分析</w:t>
            </w:r>
          </w:p>
        </w:tc>
        <w:tc>
          <w:tcPr>
            <w:tcW w:w="2841" w:type="dxa"/>
            <w:tcMar>
              <w:top w:w="0" w:type="dxa"/>
              <w:left w:w="0" w:type="dxa"/>
              <w:bottom w:w="0" w:type="dxa"/>
              <w:right w:w="0" w:type="dxa"/>
            </w:tcMar>
            <w:vAlign w:val="center"/>
          </w:tcPr>
          <w:p w:rsidR="00454AA3" w:rsidRPr="002D7DD2" w:rsidRDefault="00E7360A" w:rsidP="002D7DD2">
            <w:r w:rsidRPr="002D7DD2">
              <w:rPr>
                <w:rFonts w:hint="eastAsia"/>
              </w:rPr>
              <w:t>电力电子技术在电力系统中的应用</w:t>
            </w:r>
          </w:p>
        </w:tc>
      </w:tr>
      <w:tr w:rsidR="00454AA3" w:rsidRPr="002D7DD2">
        <w:trPr>
          <w:trHeight w:val="567"/>
        </w:trPr>
        <w:tc>
          <w:tcPr>
            <w:tcW w:w="2840" w:type="dxa"/>
            <w:tcMar>
              <w:top w:w="0" w:type="dxa"/>
              <w:left w:w="0" w:type="dxa"/>
              <w:bottom w:w="0" w:type="dxa"/>
              <w:right w:w="0" w:type="dxa"/>
            </w:tcMar>
            <w:vAlign w:val="center"/>
          </w:tcPr>
          <w:p w:rsidR="00454AA3" w:rsidRPr="002D7DD2" w:rsidRDefault="00E7360A" w:rsidP="002D7DD2">
            <w:r w:rsidRPr="002D7DD2">
              <w:rPr>
                <w:rFonts w:hint="eastAsia"/>
              </w:rPr>
              <w:t>跨专业课程</w:t>
            </w:r>
          </w:p>
        </w:tc>
        <w:tc>
          <w:tcPr>
            <w:tcW w:w="2841" w:type="dxa"/>
            <w:tcMar>
              <w:top w:w="0" w:type="dxa"/>
              <w:left w:w="0" w:type="dxa"/>
              <w:bottom w:w="0" w:type="dxa"/>
              <w:right w:w="0" w:type="dxa"/>
            </w:tcMar>
            <w:vAlign w:val="center"/>
          </w:tcPr>
          <w:p w:rsidR="00454AA3" w:rsidRPr="002D7DD2" w:rsidRDefault="00E7360A" w:rsidP="002D7DD2">
            <w:r w:rsidRPr="002D7DD2">
              <w:rPr>
                <w:rFonts w:hint="eastAsia"/>
              </w:rPr>
              <w:t>智能控制理论与技术</w:t>
            </w:r>
          </w:p>
        </w:tc>
        <w:tc>
          <w:tcPr>
            <w:tcW w:w="2841" w:type="dxa"/>
            <w:tcMar>
              <w:top w:w="0" w:type="dxa"/>
              <w:left w:w="0" w:type="dxa"/>
              <w:bottom w:w="0" w:type="dxa"/>
              <w:right w:w="0" w:type="dxa"/>
            </w:tcMar>
            <w:vAlign w:val="center"/>
          </w:tcPr>
          <w:p w:rsidR="00454AA3" w:rsidRPr="002D7DD2" w:rsidRDefault="00454AA3" w:rsidP="002D7DD2"/>
        </w:tc>
      </w:tr>
    </w:tbl>
    <w:p w:rsidR="00454AA3" w:rsidRDefault="00454AA3">
      <w:pPr>
        <w:spacing w:line="360" w:lineRule="exact"/>
        <w:rPr>
          <w:rFonts w:asciiTheme="minorEastAsia" w:hAnsiTheme="minorEastAsia" w:cstheme="minorEastAsia"/>
          <w:sz w:val="24"/>
        </w:rPr>
      </w:pPr>
    </w:p>
    <w:p w:rsidR="00454AA3" w:rsidRDefault="00E7360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六、学制与学费</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1、学制：1-2年；</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2、报名审核费300元，学费12100元，答辩费10000元，教材费1600元，增值服务费8200元。</w:t>
      </w:r>
    </w:p>
    <w:p w:rsidR="00454AA3" w:rsidRDefault="00454AA3">
      <w:pPr>
        <w:spacing w:line="360" w:lineRule="exact"/>
        <w:rPr>
          <w:rFonts w:asciiTheme="minorEastAsia" w:hAnsiTheme="minorEastAsia" w:cstheme="minorEastAsia"/>
          <w:sz w:val="24"/>
        </w:rPr>
      </w:pPr>
    </w:p>
    <w:p w:rsidR="00454AA3" w:rsidRDefault="00E7360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七、培养方式</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1、远程班学员可自行调节学习时间利用互联网学习；</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2、集中班学员利用假期集中到南昌大学校本部进行面授课程学习；</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3、本地班学员可利用周六、日期间到本地教学中心面授学习；</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4、学习期间采取理论与实践相结合、课堂讲授与自学相结合的方式。</w:t>
      </w:r>
    </w:p>
    <w:p w:rsidR="00454AA3" w:rsidRDefault="00454AA3">
      <w:pPr>
        <w:spacing w:line="360" w:lineRule="exact"/>
        <w:rPr>
          <w:rFonts w:asciiTheme="minorEastAsia" w:hAnsiTheme="minorEastAsia" w:cstheme="minorEastAsia"/>
          <w:sz w:val="24"/>
        </w:rPr>
      </w:pPr>
    </w:p>
    <w:p w:rsidR="00454AA3" w:rsidRDefault="00E7360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八、获取证书</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454AA3" w:rsidRDefault="00E7360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注：申请人自资格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1812C6" w:rsidRDefault="001812C6">
      <w:pPr>
        <w:spacing w:line="360" w:lineRule="exact"/>
        <w:rPr>
          <w:rFonts w:asciiTheme="minorEastAsia" w:hAnsiTheme="minorEastAsia" w:cstheme="minorEastAsia" w:hint="eastAsia"/>
          <w:b/>
          <w:bCs/>
          <w:sz w:val="24"/>
        </w:rPr>
      </w:pPr>
    </w:p>
    <w:p w:rsidR="002D7DD2" w:rsidRDefault="002D7DD2">
      <w:pPr>
        <w:spacing w:line="360" w:lineRule="exact"/>
        <w:rPr>
          <w:rFonts w:asciiTheme="minorEastAsia" w:hAnsiTheme="minorEastAsia" w:cstheme="minorEastAsia" w:hint="eastAsia"/>
          <w:b/>
          <w:bCs/>
          <w:sz w:val="24"/>
        </w:rPr>
      </w:pPr>
    </w:p>
    <w:p w:rsidR="002D7DD2" w:rsidRDefault="002D7DD2">
      <w:pPr>
        <w:spacing w:line="360" w:lineRule="exact"/>
        <w:rPr>
          <w:rFonts w:asciiTheme="minorEastAsia" w:hAnsiTheme="minorEastAsia" w:cstheme="minorEastAsia" w:hint="eastAsia"/>
          <w:b/>
          <w:bCs/>
          <w:sz w:val="24"/>
        </w:rPr>
      </w:pPr>
    </w:p>
    <w:p w:rsidR="002D7DD2" w:rsidRDefault="002D7DD2">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1812C6" w:rsidRDefault="001812C6" w:rsidP="001812C6">
      <w:pPr>
        <w:jc w:val="center"/>
        <w:rPr>
          <w:sz w:val="36"/>
          <w:szCs w:val="36"/>
        </w:rPr>
      </w:pPr>
      <w:r>
        <w:rPr>
          <w:rFonts w:hint="eastAsia"/>
          <w:sz w:val="36"/>
          <w:szCs w:val="36"/>
        </w:rPr>
        <w:lastRenderedPageBreak/>
        <w:t>校方通用报名表</w:t>
      </w:r>
    </w:p>
    <w:p w:rsidR="001812C6" w:rsidRDefault="001812C6" w:rsidP="001812C6">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1812C6" w:rsidTr="00862160">
        <w:trPr>
          <w:trHeight w:val="456"/>
        </w:trPr>
        <w:tc>
          <w:tcPr>
            <w:tcW w:w="1217" w:type="dxa"/>
          </w:tcPr>
          <w:p w:rsidR="001812C6" w:rsidRDefault="001812C6" w:rsidP="00862160">
            <w:pPr>
              <w:jc w:val="left"/>
              <w:rPr>
                <w:szCs w:val="21"/>
              </w:rPr>
            </w:pPr>
            <w:r>
              <w:rPr>
                <w:rFonts w:hint="eastAsia"/>
                <w:szCs w:val="21"/>
              </w:rPr>
              <w:t>课程全名</w:t>
            </w:r>
          </w:p>
        </w:tc>
        <w:tc>
          <w:tcPr>
            <w:tcW w:w="7305" w:type="dxa"/>
            <w:gridSpan w:val="5"/>
          </w:tcPr>
          <w:p w:rsidR="001812C6" w:rsidRDefault="001812C6" w:rsidP="00862160">
            <w:pPr>
              <w:jc w:val="left"/>
              <w:rPr>
                <w:szCs w:val="21"/>
              </w:rPr>
            </w:pPr>
          </w:p>
        </w:tc>
      </w:tr>
      <w:tr w:rsidR="001812C6" w:rsidTr="00862160">
        <w:tc>
          <w:tcPr>
            <w:tcW w:w="1217" w:type="dxa"/>
          </w:tcPr>
          <w:p w:rsidR="001812C6" w:rsidRDefault="001812C6"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1812C6" w:rsidRDefault="001812C6" w:rsidP="00862160">
            <w:pPr>
              <w:jc w:val="left"/>
              <w:rPr>
                <w:szCs w:val="21"/>
              </w:rPr>
            </w:pPr>
            <w:r w:rsidRPr="00CA1304">
              <w:rPr>
                <w:rFonts w:hint="eastAsia"/>
                <w:szCs w:val="21"/>
              </w:rPr>
              <w:t xml:space="preserve">  </w:t>
            </w:r>
          </w:p>
        </w:tc>
        <w:tc>
          <w:tcPr>
            <w:tcW w:w="1217" w:type="dxa"/>
          </w:tcPr>
          <w:p w:rsidR="001812C6" w:rsidRDefault="001812C6"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1812C6" w:rsidRDefault="001812C6" w:rsidP="00862160">
            <w:pPr>
              <w:jc w:val="left"/>
              <w:rPr>
                <w:szCs w:val="21"/>
              </w:rPr>
            </w:pPr>
          </w:p>
        </w:tc>
        <w:tc>
          <w:tcPr>
            <w:tcW w:w="1300" w:type="dxa"/>
          </w:tcPr>
          <w:p w:rsidR="001812C6" w:rsidRDefault="001812C6" w:rsidP="00862160">
            <w:pPr>
              <w:jc w:val="left"/>
              <w:rPr>
                <w:szCs w:val="21"/>
              </w:rPr>
            </w:pPr>
            <w:r>
              <w:rPr>
                <w:rFonts w:hint="eastAsia"/>
                <w:szCs w:val="21"/>
              </w:rPr>
              <w:t>出生日期</w:t>
            </w:r>
          </w:p>
        </w:tc>
        <w:tc>
          <w:tcPr>
            <w:tcW w:w="2436" w:type="dxa"/>
          </w:tcPr>
          <w:p w:rsidR="001812C6" w:rsidRDefault="001812C6" w:rsidP="00862160">
            <w:pPr>
              <w:jc w:val="left"/>
              <w:rPr>
                <w:szCs w:val="21"/>
              </w:rPr>
            </w:pPr>
          </w:p>
        </w:tc>
      </w:tr>
      <w:tr w:rsidR="001812C6" w:rsidTr="00862160">
        <w:tc>
          <w:tcPr>
            <w:tcW w:w="1217" w:type="dxa"/>
          </w:tcPr>
          <w:p w:rsidR="001812C6" w:rsidRDefault="001812C6"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1812C6" w:rsidRDefault="001812C6" w:rsidP="00862160">
            <w:pPr>
              <w:jc w:val="left"/>
              <w:rPr>
                <w:szCs w:val="21"/>
              </w:rPr>
            </w:pPr>
          </w:p>
        </w:tc>
        <w:tc>
          <w:tcPr>
            <w:tcW w:w="1217" w:type="dxa"/>
          </w:tcPr>
          <w:p w:rsidR="001812C6" w:rsidRDefault="001812C6"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1812C6" w:rsidRDefault="001812C6" w:rsidP="00862160">
            <w:pPr>
              <w:jc w:val="left"/>
              <w:rPr>
                <w:szCs w:val="21"/>
              </w:rPr>
            </w:pPr>
          </w:p>
        </w:tc>
        <w:tc>
          <w:tcPr>
            <w:tcW w:w="1300" w:type="dxa"/>
          </w:tcPr>
          <w:p w:rsidR="001812C6" w:rsidRDefault="001812C6"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1812C6" w:rsidRDefault="001812C6" w:rsidP="00862160">
            <w:pPr>
              <w:jc w:val="left"/>
              <w:rPr>
                <w:szCs w:val="21"/>
              </w:rPr>
            </w:pPr>
          </w:p>
        </w:tc>
      </w:tr>
      <w:tr w:rsidR="001812C6" w:rsidTr="00862160">
        <w:tc>
          <w:tcPr>
            <w:tcW w:w="1217" w:type="dxa"/>
          </w:tcPr>
          <w:p w:rsidR="001812C6" w:rsidRDefault="001812C6" w:rsidP="00862160">
            <w:pPr>
              <w:jc w:val="left"/>
              <w:rPr>
                <w:szCs w:val="21"/>
              </w:rPr>
            </w:pPr>
            <w:r>
              <w:rPr>
                <w:rFonts w:hint="eastAsia"/>
                <w:szCs w:val="21"/>
              </w:rPr>
              <w:t>身份证号</w:t>
            </w:r>
          </w:p>
        </w:tc>
        <w:tc>
          <w:tcPr>
            <w:tcW w:w="3569" w:type="dxa"/>
            <w:gridSpan w:val="3"/>
          </w:tcPr>
          <w:p w:rsidR="001812C6" w:rsidRDefault="001812C6" w:rsidP="00862160">
            <w:pPr>
              <w:jc w:val="left"/>
              <w:rPr>
                <w:szCs w:val="21"/>
              </w:rPr>
            </w:pPr>
          </w:p>
        </w:tc>
        <w:tc>
          <w:tcPr>
            <w:tcW w:w="1300" w:type="dxa"/>
          </w:tcPr>
          <w:p w:rsidR="001812C6" w:rsidRDefault="001812C6" w:rsidP="00862160">
            <w:pPr>
              <w:jc w:val="left"/>
              <w:rPr>
                <w:szCs w:val="21"/>
              </w:rPr>
            </w:pPr>
            <w:r>
              <w:rPr>
                <w:rFonts w:hint="eastAsia"/>
                <w:szCs w:val="21"/>
              </w:rPr>
              <w:t>工作年限</w:t>
            </w:r>
          </w:p>
        </w:tc>
        <w:tc>
          <w:tcPr>
            <w:tcW w:w="2436" w:type="dxa"/>
          </w:tcPr>
          <w:p w:rsidR="001812C6" w:rsidRDefault="001812C6" w:rsidP="00862160">
            <w:pPr>
              <w:jc w:val="left"/>
              <w:rPr>
                <w:szCs w:val="21"/>
              </w:rPr>
            </w:pPr>
          </w:p>
        </w:tc>
      </w:tr>
      <w:tr w:rsidR="001812C6" w:rsidTr="00862160">
        <w:tc>
          <w:tcPr>
            <w:tcW w:w="1217" w:type="dxa"/>
            <w:vMerge w:val="restart"/>
          </w:tcPr>
          <w:p w:rsidR="001812C6" w:rsidRDefault="001812C6" w:rsidP="00862160">
            <w:pPr>
              <w:jc w:val="left"/>
              <w:rPr>
                <w:szCs w:val="21"/>
              </w:rPr>
            </w:pPr>
            <w:r>
              <w:rPr>
                <w:rFonts w:hint="eastAsia"/>
                <w:szCs w:val="21"/>
              </w:rPr>
              <w:t>教育程度</w:t>
            </w:r>
          </w:p>
        </w:tc>
        <w:tc>
          <w:tcPr>
            <w:tcW w:w="1217" w:type="dxa"/>
          </w:tcPr>
          <w:p w:rsidR="001812C6" w:rsidRDefault="001812C6"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1812C6" w:rsidRDefault="001812C6" w:rsidP="00862160">
            <w:pPr>
              <w:jc w:val="left"/>
              <w:rPr>
                <w:szCs w:val="21"/>
              </w:rPr>
            </w:pPr>
          </w:p>
        </w:tc>
        <w:tc>
          <w:tcPr>
            <w:tcW w:w="1300" w:type="dxa"/>
          </w:tcPr>
          <w:p w:rsidR="001812C6" w:rsidRDefault="001812C6" w:rsidP="00862160">
            <w:pPr>
              <w:jc w:val="left"/>
              <w:rPr>
                <w:szCs w:val="21"/>
              </w:rPr>
            </w:pPr>
            <w:r>
              <w:rPr>
                <w:rFonts w:hint="eastAsia"/>
                <w:szCs w:val="21"/>
              </w:rPr>
              <w:t>毕业院校</w:t>
            </w:r>
          </w:p>
        </w:tc>
        <w:tc>
          <w:tcPr>
            <w:tcW w:w="2436" w:type="dxa"/>
          </w:tcPr>
          <w:p w:rsidR="001812C6" w:rsidRDefault="001812C6" w:rsidP="00862160">
            <w:pPr>
              <w:jc w:val="left"/>
              <w:rPr>
                <w:szCs w:val="21"/>
              </w:rPr>
            </w:pPr>
          </w:p>
        </w:tc>
      </w:tr>
      <w:tr w:rsidR="001812C6" w:rsidTr="00862160">
        <w:tc>
          <w:tcPr>
            <w:tcW w:w="1217" w:type="dxa"/>
            <w:vMerge/>
          </w:tcPr>
          <w:p w:rsidR="001812C6" w:rsidRDefault="001812C6" w:rsidP="00862160">
            <w:pPr>
              <w:jc w:val="left"/>
              <w:rPr>
                <w:szCs w:val="21"/>
              </w:rPr>
            </w:pPr>
          </w:p>
        </w:tc>
        <w:tc>
          <w:tcPr>
            <w:tcW w:w="1217" w:type="dxa"/>
          </w:tcPr>
          <w:p w:rsidR="001812C6" w:rsidRDefault="001812C6"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1812C6" w:rsidRDefault="001812C6" w:rsidP="00862160">
            <w:pPr>
              <w:jc w:val="left"/>
              <w:rPr>
                <w:szCs w:val="21"/>
              </w:rPr>
            </w:pPr>
          </w:p>
        </w:tc>
        <w:tc>
          <w:tcPr>
            <w:tcW w:w="1300" w:type="dxa"/>
          </w:tcPr>
          <w:p w:rsidR="001812C6" w:rsidRDefault="001812C6"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1812C6" w:rsidRDefault="001812C6" w:rsidP="00862160">
            <w:pPr>
              <w:jc w:val="left"/>
              <w:rPr>
                <w:szCs w:val="21"/>
              </w:rPr>
            </w:pPr>
          </w:p>
        </w:tc>
      </w:tr>
      <w:tr w:rsidR="001812C6" w:rsidTr="00862160">
        <w:tc>
          <w:tcPr>
            <w:tcW w:w="1217" w:type="dxa"/>
          </w:tcPr>
          <w:p w:rsidR="001812C6" w:rsidRDefault="001812C6" w:rsidP="00862160">
            <w:pPr>
              <w:jc w:val="left"/>
              <w:rPr>
                <w:szCs w:val="21"/>
              </w:rPr>
            </w:pPr>
            <w:r>
              <w:rPr>
                <w:rFonts w:hint="eastAsia"/>
                <w:szCs w:val="21"/>
              </w:rPr>
              <w:t>毕业时间</w:t>
            </w:r>
          </w:p>
        </w:tc>
        <w:tc>
          <w:tcPr>
            <w:tcW w:w="2434" w:type="dxa"/>
            <w:gridSpan w:val="2"/>
          </w:tcPr>
          <w:p w:rsidR="001812C6" w:rsidRDefault="001812C6" w:rsidP="00862160">
            <w:pPr>
              <w:jc w:val="left"/>
              <w:rPr>
                <w:szCs w:val="21"/>
              </w:rPr>
            </w:pPr>
          </w:p>
        </w:tc>
        <w:tc>
          <w:tcPr>
            <w:tcW w:w="1135" w:type="dxa"/>
          </w:tcPr>
          <w:p w:rsidR="001812C6" w:rsidRDefault="001812C6" w:rsidP="00862160">
            <w:pPr>
              <w:jc w:val="left"/>
              <w:rPr>
                <w:szCs w:val="21"/>
              </w:rPr>
            </w:pPr>
            <w:r>
              <w:rPr>
                <w:rFonts w:hint="eastAsia"/>
                <w:szCs w:val="21"/>
              </w:rPr>
              <w:t>付款方式</w:t>
            </w:r>
          </w:p>
        </w:tc>
        <w:tc>
          <w:tcPr>
            <w:tcW w:w="3736" w:type="dxa"/>
            <w:gridSpan w:val="2"/>
          </w:tcPr>
          <w:p w:rsidR="001812C6" w:rsidRDefault="00BA2168" w:rsidP="00862160">
            <w:pPr>
              <w:ind w:firstLineChars="150" w:firstLine="315"/>
              <w:jc w:val="left"/>
              <w:rPr>
                <w:szCs w:val="21"/>
              </w:rPr>
            </w:pPr>
            <w:r>
              <w:rPr>
                <w:szCs w:val="21"/>
              </w:rPr>
              <w:pict>
                <v:rect id="_x0000_s2051" style="position:absolute;left:0;text-align:left;margin-left:.65pt;margin-top:2.35pt;width:9.8pt;height:9.75pt;z-index:251661312;mso-position-horizontal-relative:text;mso-position-vertical-relative:text"/>
              </w:pict>
            </w:r>
            <w:r>
              <w:rPr>
                <w:szCs w:val="21"/>
              </w:rPr>
              <w:pict>
                <v:rect id="_x0000_s2050" style="position:absolute;left:0;text-align:left;margin-left:59.95pt;margin-top:2.35pt;width:9.75pt;height:9.75pt;z-index:251660288;mso-position-horizontal-relative:text;mso-position-vertical-relative:text"/>
              </w:pict>
            </w:r>
            <w:r>
              <w:rPr>
                <w:szCs w:val="21"/>
              </w:rPr>
              <w:pict>
                <v:rect id="_x0000_s2052" style="position:absolute;left:0;text-align:left;margin-left:118.4pt;margin-top:2.35pt;width:8.3pt;height:9.75pt;z-index:251662336;mso-position-horizontal-relative:text;mso-position-vertical-relative:text"/>
              </w:pict>
            </w:r>
            <w:r w:rsidR="001812C6">
              <w:rPr>
                <w:rFonts w:hint="eastAsia"/>
                <w:szCs w:val="21"/>
              </w:rPr>
              <w:t>银行汇款</w:t>
            </w:r>
            <w:r w:rsidR="001812C6">
              <w:rPr>
                <w:rFonts w:hint="eastAsia"/>
                <w:szCs w:val="21"/>
              </w:rPr>
              <w:t xml:space="preserve">   </w:t>
            </w:r>
            <w:r w:rsidR="001812C6">
              <w:rPr>
                <w:rFonts w:hint="eastAsia"/>
                <w:szCs w:val="21"/>
              </w:rPr>
              <w:t>现今付款</w:t>
            </w:r>
            <w:r w:rsidR="001812C6">
              <w:rPr>
                <w:rFonts w:hint="eastAsia"/>
                <w:szCs w:val="21"/>
              </w:rPr>
              <w:t xml:space="preserve">   </w:t>
            </w:r>
            <w:r w:rsidR="001812C6">
              <w:rPr>
                <w:rFonts w:hint="eastAsia"/>
                <w:szCs w:val="21"/>
              </w:rPr>
              <w:t>电子转账</w:t>
            </w:r>
          </w:p>
        </w:tc>
      </w:tr>
      <w:tr w:rsidR="001812C6" w:rsidTr="00862160">
        <w:tc>
          <w:tcPr>
            <w:tcW w:w="1217" w:type="dxa"/>
          </w:tcPr>
          <w:p w:rsidR="001812C6" w:rsidRDefault="001812C6" w:rsidP="00862160">
            <w:pPr>
              <w:jc w:val="left"/>
              <w:rPr>
                <w:szCs w:val="21"/>
              </w:rPr>
            </w:pPr>
            <w:r>
              <w:rPr>
                <w:rFonts w:hint="eastAsia"/>
                <w:szCs w:val="21"/>
              </w:rPr>
              <w:t>公司名称</w:t>
            </w:r>
          </w:p>
        </w:tc>
        <w:tc>
          <w:tcPr>
            <w:tcW w:w="7305" w:type="dxa"/>
            <w:gridSpan w:val="5"/>
          </w:tcPr>
          <w:p w:rsidR="001812C6" w:rsidRDefault="001812C6" w:rsidP="00862160">
            <w:pPr>
              <w:jc w:val="left"/>
              <w:rPr>
                <w:szCs w:val="21"/>
              </w:rPr>
            </w:pPr>
          </w:p>
        </w:tc>
      </w:tr>
      <w:tr w:rsidR="001812C6" w:rsidTr="00862160">
        <w:tc>
          <w:tcPr>
            <w:tcW w:w="1217" w:type="dxa"/>
          </w:tcPr>
          <w:p w:rsidR="001812C6" w:rsidRDefault="001812C6"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1812C6" w:rsidRDefault="001812C6" w:rsidP="00862160">
            <w:pPr>
              <w:jc w:val="left"/>
              <w:rPr>
                <w:szCs w:val="21"/>
              </w:rPr>
            </w:pPr>
          </w:p>
        </w:tc>
        <w:tc>
          <w:tcPr>
            <w:tcW w:w="1300" w:type="dxa"/>
          </w:tcPr>
          <w:p w:rsidR="001812C6" w:rsidRDefault="001812C6"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1812C6" w:rsidRDefault="001812C6" w:rsidP="00862160">
            <w:pPr>
              <w:jc w:val="left"/>
              <w:rPr>
                <w:szCs w:val="21"/>
              </w:rPr>
            </w:pPr>
          </w:p>
        </w:tc>
      </w:tr>
      <w:tr w:rsidR="001812C6" w:rsidTr="00862160">
        <w:tc>
          <w:tcPr>
            <w:tcW w:w="1217" w:type="dxa"/>
          </w:tcPr>
          <w:p w:rsidR="001812C6" w:rsidRDefault="001812C6"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1812C6" w:rsidRDefault="001812C6" w:rsidP="00862160">
            <w:pPr>
              <w:jc w:val="left"/>
              <w:rPr>
                <w:szCs w:val="21"/>
              </w:rPr>
            </w:pPr>
          </w:p>
        </w:tc>
        <w:tc>
          <w:tcPr>
            <w:tcW w:w="1300" w:type="dxa"/>
          </w:tcPr>
          <w:p w:rsidR="001812C6" w:rsidRDefault="001812C6"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1812C6" w:rsidRDefault="001812C6" w:rsidP="00862160">
            <w:pPr>
              <w:jc w:val="left"/>
              <w:rPr>
                <w:szCs w:val="21"/>
              </w:rPr>
            </w:pPr>
          </w:p>
        </w:tc>
      </w:tr>
      <w:tr w:rsidR="001812C6" w:rsidTr="00862160">
        <w:tc>
          <w:tcPr>
            <w:tcW w:w="1217" w:type="dxa"/>
          </w:tcPr>
          <w:p w:rsidR="001812C6" w:rsidRDefault="001812C6" w:rsidP="00862160">
            <w:pPr>
              <w:jc w:val="left"/>
              <w:rPr>
                <w:szCs w:val="21"/>
              </w:rPr>
            </w:pPr>
            <w:r>
              <w:rPr>
                <w:rFonts w:hint="eastAsia"/>
                <w:szCs w:val="21"/>
              </w:rPr>
              <w:t>电子邮箱</w:t>
            </w:r>
          </w:p>
        </w:tc>
        <w:tc>
          <w:tcPr>
            <w:tcW w:w="3569" w:type="dxa"/>
            <w:gridSpan w:val="3"/>
          </w:tcPr>
          <w:p w:rsidR="001812C6" w:rsidRDefault="001812C6" w:rsidP="00862160">
            <w:pPr>
              <w:jc w:val="left"/>
              <w:rPr>
                <w:szCs w:val="21"/>
              </w:rPr>
            </w:pPr>
          </w:p>
        </w:tc>
        <w:tc>
          <w:tcPr>
            <w:tcW w:w="1300" w:type="dxa"/>
          </w:tcPr>
          <w:p w:rsidR="001812C6" w:rsidRDefault="001812C6" w:rsidP="00862160">
            <w:pPr>
              <w:jc w:val="left"/>
              <w:rPr>
                <w:szCs w:val="21"/>
              </w:rPr>
            </w:pPr>
            <w:r>
              <w:rPr>
                <w:rFonts w:hint="eastAsia"/>
                <w:szCs w:val="21"/>
              </w:rPr>
              <w:t>单位性质</w:t>
            </w:r>
          </w:p>
        </w:tc>
        <w:tc>
          <w:tcPr>
            <w:tcW w:w="2436" w:type="dxa"/>
          </w:tcPr>
          <w:p w:rsidR="001812C6" w:rsidRDefault="001812C6" w:rsidP="00862160">
            <w:pPr>
              <w:jc w:val="left"/>
              <w:rPr>
                <w:szCs w:val="21"/>
              </w:rPr>
            </w:pPr>
          </w:p>
        </w:tc>
      </w:tr>
      <w:tr w:rsidR="001812C6" w:rsidTr="00862160">
        <w:tc>
          <w:tcPr>
            <w:tcW w:w="1217" w:type="dxa"/>
          </w:tcPr>
          <w:p w:rsidR="001812C6" w:rsidRDefault="001812C6" w:rsidP="00862160">
            <w:pPr>
              <w:jc w:val="left"/>
              <w:rPr>
                <w:szCs w:val="21"/>
              </w:rPr>
            </w:pPr>
            <w:r>
              <w:rPr>
                <w:rFonts w:hint="eastAsia"/>
                <w:szCs w:val="21"/>
              </w:rPr>
              <w:t>通信地址</w:t>
            </w:r>
          </w:p>
        </w:tc>
        <w:tc>
          <w:tcPr>
            <w:tcW w:w="7305" w:type="dxa"/>
            <w:gridSpan w:val="5"/>
          </w:tcPr>
          <w:p w:rsidR="001812C6" w:rsidRDefault="001812C6" w:rsidP="00862160">
            <w:pPr>
              <w:jc w:val="left"/>
              <w:rPr>
                <w:szCs w:val="21"/>
              </w:rPr>
            </w:pPr>
          </w:p>
        </w:tc>
      </w:tr>
      <w:tr w:rsidR="001812C6" w:rsidTr="00862160">
        <w:tc>
          <w:tcPr>
            <w:tcW w:w="8522" w:type="dxa"/>
            <w:gridSpan w:val="6"/>
          </w:tcPr>
          <w:p w:rsidR="001812C6" w:rsidRDefault="001812C6" w:rsidP="00862160">
            <w:pPr>
              <w:jc w:val="left"/>
              <w:rPr>
                <w:szCs w:val="21"/>
              </w:rPr>
            </w:pPr>
            <w:r>
              <w:rPr>
                <w:rFonts w:hint="eastAsia"/>
                <w:szCs w:val="21"/>
              </w:rPr>
              <w:t>工作简历</w:t>
            </w:r>
          </w:p>
        </w:tc>
      </w:tr>
      <w:tr w:rsidR="001812C6" w:rsidTr="00862160">
        <w:trPr>
          <w:trHeight w:val="2425"/>
        </w:trPr>
        <w:tc>
          <w:tcPr>
            <w:tcW w:w="8522" w:type="dxa"/>
            <w:gridSpan w:val="6"/>
          </w:tcPr>
          <w:p w:rsidR="001812C6" w:rsidRDefault="001812C6" w:rsidP="00862160">
            <w:pPr>
              <w:jc w:val="left"/>
              <w:rPr>
                <w:szCs w:val="21"/>
              </w:rPr>
            </w:pPr>
          </w:p>
        </w:tc>
      </w:tr>
      <w:tr w:rsidR="001812C6" w:rsidTr="00862160">
        <w:tc>
          <w:tcPr>
            <w:tcW w:w="8522" w:type="dxa"/>
            <w:gridSpan w:val="6"/>
          </w:tcPr>
          <w:p w:rsidR="001812C6" w:rsidRDefault="001812C6" w:rsidP="00862160">
            <w:pPr>
              <w:jc w:val="left"/>
              <w:rPr>
                <w:szCs w:val="21"/>
              </w:rPr>
            </w:pPr>
            <w:r>
              <w:rPr>
                <w:rFonts w:hint="eastAsia"/>
                <w:szCs w:val="21"/>
              </w:rPr>
              <w:t>学习建议</w:t>
            </w:r>
          </w:p>
        </w:tc>
      </w:tr>
    </w:tbl>
    <w:p w:rsidR="001812C6" w:rsidRDefault="001812C6" w:rsidP="001812C6">
      <w:pPr>
        <w:jc w:val="left"/>
        <w:rPr>
          <w:szCs w:val="21"/>
        </w:rPr>
      </w:pPr>
    </w:p>
    <w:p w:rsidR="001812C6" w:rsidRDefault="001812C6" w:rsidP="001812C6">
      <w:pPr>
        <w:jc w:val="left"/>
        <w:rPr>
          <w:szCs w:val="21"/>
        </w:rPr>
      </w:pPr>
    </w:p>
    <w:p w:rsidR="001812C6" w:rsidRDefault="001812C6">
      <w:pPr>
        <w:spacing w:line="360" w:lineRule="exact"/>
        <w:rPr>
          <w:rFonts w:asciiTheme="minorEastAsia" w:hAnsiTheme="minorEastAsia" w:cstheme="minorEastAsia"/>
          <w:b/>
          <w:bCs/>
          <w:sz w:val="24"/>
        </w:rPr>
      </w:pPr>
    </w:p>
    <w:p w:rsidR="001812C6" w:rsidRDefault="001812C6">
      <w:pPr>
        <w:spacing w:line="360" w:lineRule="exact"/>
        <w:rPr>
          <w:rFonts w:asciiTheme="minorEastAsia" w:hAnsiTheme="minorEastAsia" w:cstheme="minorEastAsia"/>
          <w:b/>
          <w:bCs/>
          <w:sz w:val="24"/>
        </w:rPr>
      </w:pPr>
    </w:p>
    <w:p w:rsidR="00454AA3" w:rsidRDefault="00454AA3">
      <w:pPr>
        <w:spacing w:line="360" w:lineRule="exact"/>
        <w:rPr>
          <w:rFonts w:asciiTheme="minorEastAsia" w:hAnsiTheme="minorEastAsia" w:cstheme="minorEastAsia"/>
          <w:sz w:val="24"/>
        </w:rPr>
      </w:pPr>
    </w:p>
    <w:p w:rsidR="00454AA3" w:rsidRDefault="00454AA3">
      <w:pPr>
        <w:spacing w:line="360" w:lineRule="exact"/>
        <w:rPr>
          <w:rFonts w:asciiTheme="minorEastAsia" w:hAnsiTheme="minorEastAsia" w:cstheme="minorEastAsia"/>
          <w:sz w:val="24"/>
        </w:rPr>
      </w:pPr>
    </w:p>
    <w:p w:rsidR="00454AA3" w:rsidRDefault="00454AA3">
      <w:pPr>
        <w:spacing w:line="360" w:lineRule="exact"/>
        <w:rPr>
          <w:rFonts w:asciiTheme="minorEastAsia" w:hAnsiTheme="minorEastAsia" w:cstheme="minorEastAsia"/>
          <w:sz w:val="24"/>
        </w:rPr>
      </w:pPr>
    </w:p>
    <w:p w:rsidR="00454AA3" w:rsidRDefault="00454AA3">
      <w:pPr>
        <w:spacing w:line="360" w:lineRule="exact"/>
        <w:rPr>
          <w:rFonts w:asciiTheme="minorEastAsia" w:hAnsiTheme="minorEastAsia" w:cstheme="minorEastAsia"/>
          <w:sz w:val="24"/>
        </w:rPr>
      </w:pPr>
    </w:p>
    <w:p w:rsidR="00454AA3" w:rsidRDefault="00454AA3">
      <w:pPr>
        <w:spacing w:line="360" w:lineRule="exact"/>
        <w:rPr>
          <w:rFonts w:asciiTheme="minorEastAsia" w:hAnsiTheme="minorEastAsia" w:cstheme="minorEastAsia"/>
          <w:sz w:val="24"/>
        </w:rPr>
      </w:pPr>
    </w:p>
    <w:p w:rsidR="00454AA3" w:rsidRDefault="00454AA3">
      <w:pPr>
        <w:spacing w:line="360" w:lineRule="exact"/>
        <w:rPr>
          <w:rFonts w:asciiTheme="minorEastAsia" w:hAnsiTheme="minorEastAsia" w:cstheme="minorEastAsia"/>
          <w:sz w:val="24"/>
        </w:rPr>
      </w:pPr>
    </w:p>
    <w:p w:rsidR="00454AA3" w:rsidRDefault="00454AA3">
      <w:pPr>
        <w:spacing w:line="360" w:lineRule="exact"/>
        <w:rPr>
          <w:rFonts w:asciiTheme="minorEastAsia" w:hAnsiTheme="minorEastAsia" w:cstheme="minorEastAsia"/>
          <w:sz w:val="24"/>
        </w:rPr>
      </w:pPr>
    </w:p>
    <w:p w:rsidR="00454AA3" w:rsidRDefault="00454AA3">
      <w:pPr>
        <w:spacing w:line="360" w:lineRule="exact"/>
        <w:rPr>
          <w:rFonts w:asciiTheme="minorEastAsia" w:hAnsiTheme="minorEastAsia" w:cstheme="minorEastAsia"/>
          <w:sz w:val="24"/>
        </w:rPr>
      </w:pPr>
    </w:p>
    <w:p w:rsidR="00454AA3" w:rsidRDefault="00454AA3">
      <w:pPr>
        <w:spacing w:line="360" w:lineRule="exact"/>
        <w:rPr>
          <w:rFonts w:asciiTheme="minorEastAsia" w:hAnsiTheme="minorEastAsia" w:cstheme="minorEastAsia"/>
          <w:sz w:val="24"/>
        </w:rPr>
      </w:pPr>
    </w:p>
    <w:sectPr w:rsidR="00454AA3" w:rsidSect="00454A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D54" w:rsidRDefault="009D0D54" w:rsidP="001812C6">
      <w:r>
        <w:separator/>
      </w:r>
    </w:p>
  </w:endnote>
  <w:endnote w:type="continuationSeparator" w:id="0">
    <w:p w:rsidR="009D0D54" w:rsidRDefault="009D0D54" w:rsidP="00181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D54" w:rsidRDefault="009D0D54" w:rsidP="001812C6">
      <w:r>
        <w:separator/>
      </w:r>
    </w:p>
  </w:footnote>
  <w:footnote w:type="continuationSeparator" w:id="0">
    <w:p w:rsidR="009D0D54" w:rsidRDefault="009D0D54" w:rsidP="001812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81741A3"/>
    <w:rsid w:val="001812C6"/>
    <w:rsid w:val="002D7DD2"/>
    <w:rsid w:val="00454AA3"/>
    <w:rsid w:val="009D0D54"/>
    <w:rsid w:val="00BA2168"/>
    <w:rsid w:val="00E7360A"/>
    <w:rsid w:val="181741A3"/>
    <w:rsid w:val="1B3432F8"/>
    <w:rsid w:val="4F33105B"/>
    <w:rsid w:val="50394D0F"/>
    <w:rsid w:val="635D74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A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454AA3"/>
    <w:rPr>
      <w:color w:val="0000FF"/>
      <w:u w:val="single"/>
    </w:rPr>
  </w:style>
  <w:style w:type="table" w:styleId="a4">
    <w:name w:val="Table Grid"/>
    <w:basedOn w:val="a1"/>
    <w:rsid w:val="00454A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181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812C6"/>
    <w:rPr>
      <w:rFonts w:asciiTheme="minorHAnsi" w:eastAsiaTheme="minorEastAsia" w:hAnsiTheme="minorHAnsi" w:cstheme="minorBidi"/>
      <w:kern w:val="2"/>
      <w:sz w:val="18"/>
      <w:szCs w:val="18"/>
    </w:rPr>
  </w:style>
  <w:style w:type="paragraph" w:styleId="a6">
    <w:name w:val="footer"/>
    <w:basedOn w:val="a"/>
    <w:link w:val="Char0"/>
    <w:rsid w:val="001812C6"/>
    <w:pPr>
      <w:tabs>
        <w:tab w:val="center" w:pos="4153"/>
        <w:tab w:val="right" w:pos="8306"/>
      </w:tabs>
      <w:snapToGrid w:val="0"/>
      <w:jc w:val="left"/>
    </w:pPr>
    <w:rPr>
      <w:sz w:val="18"/>
      <w:szCs w:val="18"/>
    </w:rPr>
  </w:style>
  <w:style w:type="character" w:customStyle="1" w:styleId="Char0">
    <w:name w:val="页脚 Char"/>
    <w:basedOn w:val="a0"/>
    <w:link w:val="a6"/>
    <w:rsid w:val="001812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1798088-1901421.html" TargetMode="External"/><Relationship Id="rId3" Type="http://schemas.openxmlformats.org/officeDocument/2006/relationships/settings" Target="settings.xml"/><Relationship Id="rId7" Type="http://schemas.openxmlformats.org/officeDocument/2006/relationships/hyperlink" Target="https://baike.so.com/doc/1171837-123952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2017-12-26T07:22:00Z</dcterms:created>
  <dcterms:modified xsi:type="dcterms:W3CDTF">2018-06-20T01:55:00Z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