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65" w:rsidRDefault="00A15DE4">
      <w:pPr>
        <w:jc w:val="center"/>
        <w:rPr>
          <w:rFonts w:ascii="宋体" w:hAnsi="宋体" w:cs="宋体"/>
          <w:b/>
          <w:bCs/>
          <w:sz w:val="32"/>
          <w:szCs w:val="32"/>
        </w:rPr>
      </w:pPr>
      <w:r>
        <w:rPr>
          <w:rFonts w:asciiTheme="minorEastAsia" w:hAnsiTheme="minorEastAsia" w:cstheme="minorEastAsia" w:hint="eastAsia"/>
          <w:b/>
          <w:bCs/>
          <w:sz w:val="32"/>
          <w:szCs w:val="32"/>
        </w:rPr>
        <w:t>南昌大学信息工程学院控制科学与工程专业</w:t>
      </w:r>
      <w:r>
        <w:rPr>
          <w:rFonts w:ascii="宋体" w:hAnsi="宋体" w:cs="宋体" w:hint="eastAsia"/>
          <w:b/>
          <w:bCs/>
          <w:sz w:val="32"/>
          <w:szCs w:val="32"/>
        </w:rPr>
        <w:t>同等学力</w:t>
      </w:r>
    </w:p>
    <w:p w:rsidR="00210765" w:rsidRDefault="00A15DE4">
      <w:pPr>
        <w:jc w:val="center"/>
        <w:rPr>
          <w:rFonts w:ascii="宋体" w:hAnsi="宋体" w:cs="宋体"/>
          <w:b/>
          <w:bCs/>
          <w:sz w:val="32"/>
          <w:szCs w:val="32"/>
        </w:rPr>
      </w:pPr>
      <w:r>
        <w:rPr>
          <w:rFonts w:ascii="宋体" w:hAnsi="宋体" w:cs="宋体" w:hint="eastAsia"/>
          <w:b/>
          <w:bCs/>
          <w:sz w:val="32"/>
          <w:szCs w:val="32"/>
        </w:rPr>
        <w:t>申请硕士学位招生简章（全国</w:t>
      </w:r>
      <w:bookmarkStart w:id="0" w:name="_GoBack"/>
      <w:bookmarkEnd w:id="0"/>
      <w:r>
        <w:rPr>
          <w:rFonts w:ascii="宋体" w:hAnsi="宋体" w:cs="宋体" w:hint="eastAsia"/>
          <w:b/>
          <w:bCs/>
          <w:sz w:val="32"/>
          <w:szCs w:val="32"/>
        </w:rPr>
        <w:t>班）</w:t>
      </w:r>
    </w:p>
    <w:p w:rsidR="00210765" w:rsidRDefault="00210765">
      <w:pPr>
        <w:spacing w:line="360" w:lineRule="exact"/>
        <w:jc w:val="center"/>
        <w:rPr>
          <w:rFonts w:asciiTheme="minorEastAsia" w:hAnsiTheme="minorEastAsia" w:cstheme="minorEastAsia"/>
          <w:sz w:val="24"/>
        </w:rPr>
      </w:pP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南昌大学是一所“文理工医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210765" w:rsidRDefault="00210765">
      <w:pPr>
        <w:spacing w:line="360" w:lineRule="exact"/>
        <w:jc w:val="left"/>
        <w:rPr>
          <w:rFonts w:asciiTheme="minorEastAsia" w:hAnsiTheme="minorEastAsia" w:cstheme="minorEastAsia"/>
          <w:sz w:val="24"/>
        </w:rPr>
      </w:pPr>
    </w:p>
    <w:p w:rsidR="00210765" w:rsidRDefault="00A15DE4">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一、专业简介</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南昌大学信息工程学院由计算机科学与技术系、信息管理系、电子信息工程系、电气与自动化工程系、计算中心、电工电子教学实验中心6个单位组成。学院现有教职工283人，其中教师215人，教辅人员45人，行政人员22人。学院专业实验设备完备，可满足相关教学、科研和工程实验需要。</w:t>
      </w:r>
    </w:p>
    <w:p w:rsidR="00210765" w:rsidRDefault="0031644C" w:rsidP="00987375">
      <w:pPr>
        <w:spacing w:line="360" w:lineRule="exact"/>
        <w:ind w:firstLineChars="200" w:firstLine="420"/>
        <w:jc w:val="left"/>
        <w:rPr>
          <w:rFonts w:asciiTheme="minorEastAsia" w:hAnsiTheme="minorEastAsia" w:cstheme="minorEastAsia"/>
          <w:sz w:val="24"/>
        </w:rPr>
      </w:pPr>
      <w:hyperlink r:id="rId5" w:tgtFrame="https://baike.so.com/doc/_blank" w:history="1">
        <w:r w:rsidR="00A15DE4">
          <w:rPr>
            <w:rFonts w:asciiTheme="minorEastAsia" w:hAnsiTheme="minorEastAsia" w:cstheme="minorEastAsia" w:hint="eastAsia"/>
            <w:sz w:val="24"/>
          </w:rPr>
          <w:t>控制科学与工程</w:t>
        </w:r>
      </w:hyperlink>
      <w:r w:rsidR="00A15DE4">
        <w:rPr>
          <w:rFonts w:asciiTheme="minorEastAsia" w:hAnsiTheme="minorEastAsia" w:cstheme="minorEastAsia" w:hint="eastAsia"/>
          <w:sz w:val="24"/>
        </w:rPr>
        <w:t>是研究控制的理论、方法、技术及其工程应用的学科。控制科学以</w:t>
      </w:r>
      <w:hyperlink r:id="rId6" w:tgtFrame="https://baike.so.com/doc/_blank" w:history="1">
        <w:r w:rsidR="00A15DE4">
          <w:rPr>
            <w:rFonts w:asciiTheme="minorEastAsia" w:hAnsiTheme="minorEastAsia" w:cstheme="minorEastAsia" w:hint="eastAsia"/>
            <w:sz w:val="24"/>
          </w:rPr>
          <w:t>控制论</w:t>
        </w:r>
      </w:hyperlink>
      <w:r w:rsidR="00A15DE4">
        <w:rPr>
          <w:rFonts w:asciiTheme="minorEastAsia" w:hAnsiTheme="minorEastAsia" w:cstheme="minorEastAsia" w:hint="eastAsia"/>
          <w:sz w:val="24"/>
        </w:rPr>
        <w:t>、</w:t>
      </w:r>
      <w:hyperlink r:id="rId7" w:tgtFrame="https://baike.so.com/doc/_blank" w:history="1">
        <w:r w:rsidR="00A15DE4">
          <w:rPr>
            <w:rFonts w:asciiTheme="minorEastAsia" w:hAnsiTheme="minorEastAsia" w:cstheme="minorEastAsia" w:hint="eastAsia"/>
            <w:sz w:val="24"/>
          </w:rPr>
          <w:t>系统论</w:t>
        </w:r>
      </w:hyperlink>
      <w:r w:rsidR="00A15DE4">
        <w:rPr>
          <w:rFonts w:asciiTheme="minorEastAsia" w:hAnsiTheme="minorEastAsia" w:cstheme="minorEastAsia" w:hint="eastAsia"/>
          <w:sz w:val="24"/>
        </w:rPr>
        <w:t>、信息论为基础，研究各应用领域内的共性问题，即为了实现控制目标，应如何建立系统的模型，分析其内部与环境信息，采取何种控制与决策行为；而与各应用领域的密切结合，又形成了控制工程丰富多样的内容。</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适应社会发展和经济建设的需要，提高科技、管理等方面专业人员的素质，多渠道地促进控制科学与工程专业人才的培养，经国务院学位委员会批准，我校特在全国范围内开展控制科学与工程专业同等学力申请硕士学位招生及培养工作。</w:t>
      </w:r>
    </w:p>
    <w:p w:rsidR="00210765" w:rsidRDefault="00210765">
      <w:pPr>
        <w:spacing w:line="360" w:lineRule="exact"/>
        <w:jc w:val="left"/>
        <w:rPr>
          <w:rFonts w:asciiTheme="minorEastAsia" w:hAnsiTheme="minorEastAsia" w:cstheme="minorEastAsia"/>
          <w:sz w:val="24"/>
        </w:rPr>
      </w:pPr>
    </w:p>
    <w:p w:rsidR="00210765" w:rsidRDefault="00A15DE4">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二、培养目标</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1、本专业培养掌握控制工程领域的专业基础知识，了解本专业科技发展动向及前沿，在本领域的某一方向具有独立从事工程设计与运行、分析与集成、研究与开发、管理与决策等能力的复合型高层次工程技术和工程管理人才。</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2、培养能够胜任实际控制系统、设备或装置的分析计算、开发设计和使用维护等工作，具有一定创新能力的应用型人才。</w:t>
      </w:r>
    </w:p>
    <w:p w:rsidR="00210765" w:rsidRDefault="00210765">
      <w:pPr>
        <w:spacing w:line="360" w:lineRule="exact"/>
        <w:ind w:firstLineChars="200" w:firstLine="480"/>
        <w:jc w:val="left"/>
        <w:rPr>
          <w:rFonts w:asciiTheme="minorEastAsia" w:hAnsiTheme="minorEastAsia" w:cstheme="minorEastAsia"/>
          <w:sz w:val="24"/>
        </w:rPr>
      </w:pPr>
    </w:p>
    <w:p w:rsidR="00210765" w:rsidRDefault="00A15DE4">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三、专业优势</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设备完善】南昌大学和中兴通讯有限公司共同投资2500万元建立的中兴通讯实验室是目前全国高校规模最大、设备最先进的通信实验室之一；学校投资300余万建立的电力系统仿真实验室也是目前全国高校规模较大、设备较先进的实验室之一；</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【应用性强】本专业在理论研究与工程实践相结合、学科交叉和军民结合等方面具有明显的特色与优势，对我国国民经济发展和国家安全发挥了重大作用。</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【全国招生】本专业不受地域限制面向全国各地区招生，学员可根据所在地</w:t>
      </w:r>
      <w:r>
        <w:rPr>
          <w:rFonts w:asciiTheme="minorEastAsia" w:hAnsiTheme="minorEastAsia" w:cstheme="minorEastAsia" w:hint="eastAsia"/>
          <w:sz w:val="24"/>
        </w:rPr>
        <w:lastRenderedPageBreak/>
        <w:t>区招生实际情况选择本地学习、远程学习、集中学习三种学习方式；</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【远程学习】所有课程均可选择远程学习，整个学习期间仅需来校本部一次参加论文答辩，其它校考和指纹录入都在本地完成，学员可自行调节学习时间；</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【集中学习】学员可选择利用节假日期间到南昌大学校本部进行集中面授课程学习，节省间断学习时间成本；</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【人脉拓展】不定期举办线上主题讲座、开展小组论坛话题讨论，为学员提供更多的交流机会与人际拓展平台。</w:t>
      </w:r>
    </w:p>
    <w:p w:rsidR="00210765" w:rsidRDefault="00210765">
      <w:pPr>
        <w:spacing w:line="360" w:lineRule="exact"/>
        <w:jc w:val="left"/>
        <w:rPr>
          <w:rFonts w:asciiTheme="minorEastAsia" w:hAnsiTheme="minorEastAsia" w:cstheme="minorEastAsia"/>
          <w:sz w:val="24"/>
        </w:rPr>
      </w:pPr>
    </w:p>
    <w:p w:rsidR="00210765" w:rsidRDefault="00A15DE4">
      <w:pPr>
        <w:spacing w:line="360" w:lineRule="exact"/>
        <w:rPr>
          <w:rFonts w:ascii="宋体" w:hAnsi="宋体" w:cs="宋体"/>
          <w:b/>
          <w:bCs/>
          <w:sz w:val="24"/>
        </w:rPr>
      </w:pPr>
      <w:r>
        <w:rPr>
          <w:rFonts w:asciiTheme="minorEastAsia" w:hAnsiTheme="minorEastAsia" w:cstheme="minorEastAsia" w:hint="eastAsia"/>
          <w:b/>
          <w:bCs/>
          <w:sz w:val="24"/>
        </w:rPr>
        <w:t>四、</w:t>
      </w:r>
      <w:r>
        <w:rPr>
          <w:rFonts w:ascii="宋体" w:hAnsi="宋体" w:cs="宋体" w:hint="eastAsia"/>
          <w:b/>
          <w:bCs/>
          <w:sz w:val="24"/>
        </w:rPr>
        <w:t>报名及入学条件</w:t>
      </w:r>
    </w:p>
    <w:p w:rsidR="00210765" w:rsidRDefault="00A15DE4">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210765" w:rsidRDefault="00A15DE4">
      <w:pPr>
        <w:spacing w:line="360" w:lineRule="exact"/>
        <w:rPr>
          <w:rFonts w:ascii="宋体" w:hAnsi="宋体" w:cs="宋体"/>
          <w:sz w:val="24"/>
        </w:rPr>
      </w:pPr>
      <w:r>
        <w:rPr>
          <w:rFonts w:ascii="宋体" w:hAnsi="宋体" w:cs="宋体" w:hint="eastAsia"/>
          <w:sz w:val="24"/>
        </w:rPr>
        <w:t xml:space="preserve">　　2、报名时间：正在报名中；</w:t>
      </w:r>
    </w:p>
    <w:p w:rsidR="00210765" w:rsidRDefault="00A15DE4">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210765" w:rsidRDefault="00A15DE4">
      <w:pPr>
        <w:spacing w:line="360" w:lineRule="exact"/>
        <w:ind w:firstLineChars="200" w:firstLine="480"/>
        <w:rPr>
          <w:rFonts w:asciiTheme="minorEastAsia" w:hAnsiTheme="minorEastAsia" w:cstheme="minorEastAsia"/>
          <w:sz w:val="24"/>
        </w:rPr>
      </w:pPr>
      <w:r>
        <w:rPr>
          <w:rFonts w:ascii="宋体" w:hAnsi="宋体" w:cs="宋体" w:hint="eastAsia"/>
          <w:sz w:val="24"/>
        </w:rPr>
        <w:t>4、招生区域：南昌市、武汉市、重庆市、北京市、上海市、东莞市、深圳市、西安市、郑州市、福州市、天津市、济南市、宁波市、成都市、长沙市、杭州市、南京市、广州市等地区及周边大中小城市。</w:t>
      </w:r>
    </w:p>
    <w:p w:rsidR="00210765" w:rsidRDefault="00210765">
      <w:pPr>
        <w:spacing w:line="360" w:lineRule="exact"/>
        <w:jc w:val="left"/>
        <w:rPr>
          <w:rFonts w:asciiTheme="minorEastAsia" w:hAnsiTheme="minorEastAsia" w:cstheme="minorEastAsia"/>
          <w:sz w:val="24"/>
        </w:rPr>
      </w:pPr>
    </w:p>
    <w:p w:rsidR="00210765" w:rsidRDefault="00A15DE4">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五、课程设置</w:t>
      </w:r>
    </w:p>
    <w:p w:rsidR="00210765" w:rsidRDefault="00210765">
      <w:pPr>
        <w:spacing w:line="360" w:lineRule="exact"/>
        <w:jc w:val="center"/>
        <w:rPr>
          <w:rFonts w:asciiTheme="minorEastAsia" w:hAnsiTheme="minorEastAsia" w:cstheme="minorEastAsia"/>
          <w:sz w:val="24"/>
        </w:rPr>
      </w:pPr>
    </w:p>
    <w:tbl>
      <w:tblPr>
        <w:tblStyle w:val="a5"/>
        <w:tblW w:w="8522" w:type="dxa"/>
        <w:tblLayout w:type="fixed"/>
        <w:tblLook w:val="04A0"/>
      </w:tblPr>
      <w:tblGrid>
        <w:gridCol w:w="2840"/>
        <w:gridCol w:w="2841"/>
        <w:gridCol w:w="2841"/>
      </w:tblGrid>
      <w:tr w:rsidR="00210765" w:rsidRPr="00987375">
        <w:trPr>
          <w:trHeight w:val="567"/>
        </w:trPr>
        <w:tc>
          <w:tcPr>
            <w:tcW w:w="2840" w:type="dxa"/>
            <w:vMerge w:val="restart"/>
            <w:tcMar>
              <w:top w:w="0" w:type="dxa"/>
              <w:left w:w="0" w:type="dxa"/>
              <w:bottom w:w="0" w:type="dxa"/>
              <w:right w:w="0" w:type="dxa"/>
            </w:tcMar>
            <w:vAlign w:val="center"/>
          </w:tcPr>
          <w:p w:rsidR="00210765" w:rsidRPr="00987375" w:rsidRDefault="00A15DE4" w:rsidP="00987375">
            <w:r w:rsidRPr="00987375">
              <w:rPr>
                <w:rFonts w:hint="eastAsia"/>
              </w:rPr>
              <w:t>公共基础课</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英语</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中国特色社会主义理论与实践研究</w:t>
            </w:r>
          </w:p>
        </w:tc>
      </w:tr>
      <w:tr w:rsidR="00210765" w:rsidRPr="00987375">
        <w:trPr>
          <w:trHeight w:val="567"/>
        </w:trPr>
        <w:tc>
          <w:tcPr>
            <w:tcW w:w="2840" w:type="dxa"/>
            <w:vMerge/>
            <w:tcMar>
              <w:top w:w="0" w:type="dxa"/>
              <w:left w:w="0" w:type="dxa"/>
              <w:bottom w:w="0" w:type="dxa"/>
              <w:right w:w="0" w:type="dxa"/>
            </w:tcMar>
            <w:vAlign w:val="center"/>
          </w:tcPr>
          <w:p w:rsidR="00210765" w:rsidRPr="00987375" w:rsidRDefault="00210765" w:rsidP="00987375"/>
        </w:tc>
        <w:tc>
          <w:tcPr>
            <w:tcW w:w="2841" w:type="dxa"/>
            <w:tcMar>
              <w:top w:w="0" w:type="dxa"/>
              <w:left w:w="0" w:type="dxa"/>
              <w:bottom w:w="0" w:type="dxa"/>
              <w:right w:w="0" w:type="dxa"/>
            </w:tcMar>
            <w:vAlign w:val="center"/>
          </w:tcPr>
          <w:p w:rsidR="00210765" w:rsidRPr="00987375" w:rsidRDefault="00A15DE4" w:rsidP="00987375">
            <w:r w:rsidRPr="00987375">
              <w:rPr>
                <w:rFonts w:hint="eastAsia"/>
              </w:rPr>
              <w:t>自然辩证法概论</w:t>
            </w:r>
          </w:p>
        </w:tc>
        <w:tc>
          <w:tcPr>
            <w:tcW w:w="2841" w:type="dxa"/>
            <w:tcMar>
              <w:top w:w="0" w:type="dxa"/>
              <w:left w:w="0" w:type="dxa"/>
              <w:bottom w:w="0" w:type="dxa"/>
              <w:right w:w="0" w:type="dxa"/>
            </w:tcMar>
            <w:vAlign w:val="center"/>
          </w:tcPr>
          <w:p w:rsidR="00210765" w:rsidRPr="00987375" w:rsidRDefault="00210765" w:rsidP="00987375"/>
        </w:tc>
      </w:tr>
      <w:tr w:rsidR="00210765" w:rsidRPr="00987375">
        <w:trPr>
          <w:trHeight w:val="567"/>
        </w:trPr>
        <w:tc>
          <w:tcPr>
            <w:tcW w:w="2840" w:type="dxa"/>
            <w:vMerge w:val="restart"/>
            <w:tcMar>
              <w:top w:w="0" w:type="dxa"/>
              <w:left w:w="0" w:type="dxa"/>
              <w:bottom w:w="0" w:type="dxa"/>
              <w:right w:w="0" w:type="dxa"/>
            </w:tcMar>
            <w:vAlign w:val="center"/>
          </w:tcPr>
          <w:p w:rsidR="00210765" w:rsidRPr="00987375" w:rsidRDefault="00A15DE4" w:rsidP="00987375">
            <w:r w:rsidRPr="00987375">
              <w:rPr>
                <w:rFonts w:hint="eastAsia"/>
              </w:rPr>
              <w:t>专业核心课</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计算机控制系统</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智能控制理论与应用</w:t>
            </w:r>
          </w:p>
        </w:tc>
      </w:tr>
      <w:tr w:rsidR="00210765" w:rsidRPr="00987375">
        <w:trPr>
          <w:trHeight w:val="567"/>
        </w:trPr>
        <w:tc>
          <w:tcPr>
            <w:tcW w:w="2840" w:type="dxa"/>
            <w:vMerge/>
            <w:tcMar>
              <w:top w:w="0" w:type="dxa"/>
              <w:left w:w="0" w:type="dxa"/>
              <w:bottom w:w="0" w:type="dxa"/>
              <w:right w:w="0" w:type="dxa"/>
            </w:tcMar>
            <w:vAlign w:val="center"/>
          </w:tcPr>
          <w:p w:rsidR="00210765" w:rsidRPr="00987375" w:rsidRDefault="00210765" w:rsidP="00987375"/>
        </w:tc>
        <w:tc>
          <w:tcPr>
            <w:tcW w:w="2841" w:type="dxa"/>
            <w:tcMar>
              <w:top w:w="0" w:type="dxa"/>
              <w:left w:w="0" w:type="dxa"/>
              <w:bottom w:w="0" w:type="dxa"/>
              <w:right w:w="0" w:type="dxa"/>
            </w:tcMar>
            <w:vAlign w:val="center"/>
          </w:tcPr>
          <w:p w:rsidR="00210765" w:rsidRPr="00987375" w:rsidRDefault="00A15DE4" w:rsidP="00987375">
            <w:r w:rsidRPr="00987375">
              <w:rPr>
                <w:rFonts w:hint="eastAsia"/>
              </w:rPr>
              <w:t>线性系统</w:t>
            </w:r>
          </w:p>
        </w:tc>
        <w:tc>
          <w:tcPr>
            <w:tcW w:w="2841" w:type="dxa"/>
            <w:tcMar>
              <w:top w:w="0" w:type="dxa"/>
              <w:left w:w="0" w:type="dxa"/>
              <w:bottom w:w="0" w:type="dxa"/>
              <w:right w:w="0" w:type="dxa"/>
            </w:tcMar>
            <w:vAlign w:val="center"/>
          </w:tcPr>
          <w:p w:rsidR="00210765" w:rsidRPr="00987375" w:rsidRDefault="00210765" w:rsidP="00987375"/>
        </w:tc>
      </w:tr>
      <w:tr w:rsidR="00210765" w:rsidRPr="00987375">
        <w:trPr>
          <w:trHeight w:val="567"/>
        </w:trPr>
        <w:tc>
          <w:tcPr>
            <w:tcW w:w="2840" w:type="dxa"/>
            <w:vMerge w:val="restart"/>
            <w:tcMar>
              <w:top w:w="0" w:type="dxa"/>
              <w:left w:w="0" w:type="dxa"/>
              <w:bottom w:w="0" w:type="dxa"/>
              <w:right w:w="0" w:type="dxa"/>
            </w:tcMar>
            <w:vAlign w:val="center"/>
          </w:tcPr>
          <w:p w:rsidR="00210765" w:rsidRPr="00987375" w:rsidRDefault="00A15DE4" w:rsidP="00987375">
            <w:r w:rsidRPr="00987375">
              <w:rPr>
                <w:rFonts w:hint="eastAsia"/>
              </w:rPr>
              <w:t>专业方向课</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MATLAB</w:t>
            </w:r>
            <w:r w:rsidRPr="00987375">
              <w:rPr>
                <w:rFonts w:hint="eastAsia"/>
              </w:rPr>
              <w:t>与控制系统</w:t>
            </w:r>
            <w:r w:rsidRPr="00987375">
              <w:t>数字仿真</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机器</w:t>
            </w:r>
            <w:r w:rsidRPr="00987375">
              <w:t>学习</w:t>
            </w:r>
          </w:p>
        </w:tc>
      </w:tr>
      <w:tr w:rsidR="00210765" w:rsidRPr="00987375">
        <w:trPr>
          <w:trHeight w:val="567"/>
        </w:trPr>
        <w:tc>
          <w:tcPr>
            <w:tcW w:w="2840" w:type="dxa"/>
            <w:vMerge/>
            <w:tcMar>
              <w:top w:w="0" w:type="dxa"/>
              <w:left w:w="0" w:type="dxa"/>
              <w:bottom w:w="0" w:type="dxa"/>
              <w:right w:w="0" w:type="dxa"/>
            </w:tcMar>
            <w:vAlign w:val="center"/>
          </w:tcPr>
          <w:p w:rsidR="00210765" w:rsidRPr="00987375" w:rsidRDefault="00210765" w:rsidP="00987375"/>
        </w:tc>
        <w:tc>
          <w:tcPr>
            <w:tcW w:w="2841" w:type="dxa"/>
            <w:tcMar>
              <w:top w:w="0" w:type="dxa"/>
              <w:left w:w="0" w:type="dxa"/>
              <w:bottom w:w="0" w:type="dxa"/>
              <w:right w:w="0" w:type="dxa"/>
            </w:tcMar>
            <w:vAlign w:val="center"/>
          </w:tcPr>
          <w:p w:rsidR="00210765" w:rsidRPr="00987375" w:rsidRDefault="00A15DE4" w:rsidP="00987375">
            <w:r w:rsidRPr="00987375">
              <w:rPr>
                <w:rFonts w:hint="eastAsia"/>
              </w:rPr>
              <w:t>控制网络</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优化理论与优化控制</w:t>
            </w:r>
          </w:p>
        </w:tc>
      </w:tr>
      <w:tr w:rsidR="00210765" w:rsidRPr="00987375">
        <w:trPr>
          <w:trHeight w:val="567"/>
        </w:trPr>
        <w:tc>
          <w:tcPr>
            <w:tcW w:w="2840" w:type="dxa"/>
            <w:vMerge/>
            <w:tcMar>
              <w:top w:w="0" w:type="dxa"/>
              <w:left w:w="0" w:type="dxa"/>
              <w:bottom w:w="0" w:type="dxa"/>
              <w:right w:w="0" w:type="dxa"/>
            </w:tcMar>
            <w:vAlign w:val="center"/>
          </w:tcPr>
          <w:p w:rsidR="00210765" w:rsidRPr="00987375" w:rsidRDefault="00210765" w:rsidP="00987375"/>
        </w:tc>
        <w:tc>
          <w:tcPr>
            <w:tcW w:w="2841" w:type="dxa"/>
            <w:tcMar>
              <w:top w:w="0" w:type="dxa"/>
              <w:left w:w="0" w:type="dxa"/>
              <w:bottom w:w="0" w:type="dxa"/>
              <w:right w:w="0" w:type="dxa"/>
            </w:tcMar>
            <w:vAlign w:val="center"/>
          </w:tcPr>
          <w:p w:rsidR="00210765" w:rsidRPr="00987375" w:rsidRDefault="00A15DE4" w:rsidP="00987375">
            <w:r w:rsidRPr="00987375">
              <w:rPr>
                <w:rFonts w:hint="eastAsia"/>
              </w:rPr>
              <w:t>优化理论与优化控制</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工业机器视觉系统</w:t>
            </w:r>
          </w:p>
        </w:tc>
      </w:tr>
      <w:tr w:rsidR="00210765" w:rsidRPr="00987375">
        <w:trPr>
          <w:trHeight w:val="567"/>
        </w:trPr>
        <w:tc>
          <w:tcPr>
            <w:tcW w:w="2840" w:type="dxa"/>
            <w:tcMar>
              <w:top w:w="0" w:type="dxa"/>
              <w:left w:w="0" w:type="dxa"/>
              <w:bottom w:w="0" w:type="dxa"/>
              <w:right w:w="0" w:type="dxa"/>
            </w:tcMar>
            <w:vAlign w:val="center"/>
          </w:tcPr>
          <w:p w:rsidR="00210765" w:rsidRPr="00987375" w:rsidRDefault="00A15DE4" w:rsidP="00987375">
            <w:r w:rsidRPr="00987375">
              <w:rPr>
                <w:rFonts w:hint="eastAsia"/>
              </w:rPr>
              <w:t>跨专业课程</w:t>
            </w:r>
          </w:p>
        </w:tc>
        <w:tc>
          <w:tcPr>
            <w:tcW w:w="2841" w:type="dxa"/>
            <w:tcMar>
              <w:top w:w="0" w:type="dxa"/>
              <w:left w:w="0" w:type="dxa"/>
              <w:bottom w:w="0" w:type="dxa"/>
              <w:right w:w="0" w:type="dxa"/>
            </w:tcMar>
            <w:vAlign w:val="center"/>
          </w:tcPr>
          <w:p w:rsidR="00210765" w:rsidRPr="00987375" w:rsidRDefault="00A15DE4" w:rsidP="00987375">
            <w:r w:rsidRPr="00987375">
              <w:rPr>
                <w:rFonts w:hint="eastAsia"/>
              </w:rPr>
              <w:t>现代电力电子技术</w:t>
            </w:r>
          </w:p>
        </w:tc>
        <w:tc>
          <w:tcPr>
            <w:tcW w:w="2841" w:type="dxa"/>
            <w:tcMar>
              <w:top w:w="0" w:type="dxa"/>
              <w:left w:w="0" w:type="dxa"/>
              <w:bottom w:w="0" w:type="dxa"/>
              <w:right w:w="0" w:type="dxa"/>
            </w:tcMar>
            <w:vAlign w:val="center"/>
          </w:tcPr>
          <w:p w:rsidR="00210765" w:rsidRPr="00987375" w:rsidRDefault="00210765" w:rsidP="00987375"/>
        </w:tc>
      </w:tr>
    </w:tbl>
    <w:p w:rsidR="00210765" w:rsidRDefault="00210765">
      <w:pPr>
        <w:spacing w:line="360" w:lineRule="exact"/>
        <w:rPr>
          <w:rFonts w:asciiTheme="minorEastAsia" w:hAnsiTheme="minorEastAsia" w:cstheme="minorEastAsia"/>
          <w:sz w:val="24"/>
        </w:rPr>
      </w:pPr>
    </w:p>
    <w:p w:rsidR="00210765" w:rsidRDefault="00A15DE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六、学制与学费</w:t>
      </w:r>
    </w:p>
    <w:p w:rsidR="00210765" w:rsidRDefault="00A15DE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1、学制：1-2年；</w:t>
      </w:r>
    </w:p>
    <w:p w:rsidR="00210765" w:rsidRDefault="00A15DE4">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2、报名审核费300元，学费12100元，答辩费10000元，教材费1600元，增值服务费8200元。</w:t>
      </w:r>
    </w:p>
    <w:p w:rsidR="00210765" w:rsidRDefault="00210765">
      <w:pPr>
        <w:spacing w:line="360" w:lineRule="exact"/>
        <w:ind w:firstLineChars="200" w:firstLine="480"/>
        <w:jc w:val="left"/>
        <w:rPr>
          <w:rFonts w:asciiTheme="minorEastAsia" w:hAnsiTheme="minorEastAsia" w:cstheme="minorEastAsia"/>
          <w:sz w:val="24"/>
        </w:rPr>
      </w:pPr>
    </w:p>
    <w:p w:rsidR="00210765" w:rsidRDefault="00210765">
      <w:pPr>
        <w:spacing w:line="360" w:lineRule="exact"/>
        <w:jc w:val="left"/>
        <w:rPr>
          <w:rFonts w:asciiTheme="minorEastAsia" w:hAnsiTheme="minorEastAsia" w:cstheme="minorEastAsia"/>
          <w:sz w:val="24"/>
        </w:rPr>
      </w:pPr>
    </w:p>
    <w:p w:rsidR="00210765" w:rsidRDefault="00A15DE4">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七、培养方式</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1、远程班学员可自行调节学习时间利用互联网学习；</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2、集中班学员利用假期集中到南昌大学校本部进行面授课程学习；</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3、本地班学员可利用周六、日期间到本地教学中心面授学习；</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4、学习期间采取理论与实践相结合、课堂讲授与自学相结合的方式。</w:t>
      </w:r>
    </w:p>
    <w:p w:rsidR="00210765" w:rsidRDefault="00210765">
      <w:pPr>
        <w:spacing w:line="360" w:lineRule="exact"/>
        <w:jc w:val="left"/>
        <w:rPr>
          <w:rFonts w:asciiTheme="minorEastAsia" w:hAnsiTheme="minorEastAsia" w:cstheme="minorEastAsia"/>
          <w:sz w:val="24"/>
        </w:rPr>
      </w:pPr>
    </w:p>
    <w:p w:rsidR="00210765" w:rsidRDefault="00A15DE4">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八、获取证书</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210765" w:rsidRDefault="00A15DE4">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注：申请人自资格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210765" w:rsidRDefault="00A15DE4">
      <w:pPr>
        <w:spacing w:line="360" w:lineRule="exact"/>
        <w:jc w:val="left"/>
        <w:rPr>
          <w:rFonts w:asciiTheme="minorEastAsia" w:hAnsiTheme="minorEastAsia" w:cstheme="minorEastAsia"/>
          <w:sz w:val="24"/>
        </w:rPr>
      </w:pPr>
      <w:r>
        <w:rPr>
          <w:rFonts w:asciiTheme="minorEastAsia" w:hAnsiTheme="minorEastAsia" w:cstheme="minorEastAsia" w:hint="eastAsia"/>
          <w:sz w:val="24"/>
        </w:rPr>
        <w:t xml:space="preserve"> </w:t>
      </w:r>
    </w:p>
    <w:p w:rsidR="00A15DE4" w:rsidRDefault="00A15DE4">
      <w:pPr>
        <w:spacing w:line="360" w:lineRule="exact"/>
        <w:jc w:val="left"/>
        <w:rPr>
          <w:rFonts w:asciiTheme="minorEastAsia" w:hAnsiTheme="minorEastAsia" w:cstheme="minorEastAsia" w:hint="eastAsia"/>
          <w:b/>
          <w:bCs/>
          <w:sz w:val="24"/>
        </w:rPr>
      </w:pPr>
    </w:p>
    <w:p w:rsidR="00987375" w:rsidRDefault="00987375">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A15DE4" w:rsidRDefault="00A15DE4">
      <w:pPr>
        <w:spacing w:line="360" w:lineRule="exact"/>
        <w:jc w:val="left"/>
        <w:rPr>
          <w:rFonts w:asciiTheme="minorEastAsia" w:hAnsiTheme="minorEastAsia" w:cstheme="minorEastAsia"/>
          <w:b/>
          <w:bCs/>
          <w:sz w:val="24"/>
        </w:rPr>
      </w:pPr>
    </w:p>
    <w:p w:rsidR="00BE000A" w:rsidRDefault="00BE000A" w:rsidP="00BE000A">
      <w:pPr>
        <w:jc w:val="center"/>
        <w:rPr>
          <w:sz w:val="36"/>
          <w:szCs w:val="36"/>
        </w:rPr>
      </w:pPr>
      <w:r>
        <w:rPr>
          <w:rFonts w:hint="eastAsia"/>
          <w:sz w:val="36"/>
          <w:szCs w:val="36"/>
        </w:rPr>
        <w:lastRenderedPageBreak/>
        <w:t>校方通用报名表</w:t>
      </w:r>
    </w:p>
    <w:p w:rsidR="00BE000A" w:rsidRDefault="00BE000A" w:rsidP="00BE000A">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7"/>
        <w:gridCol w:w="1217"/>
        <w:gridCol w:w="1217"/>
        <w:gridCol w:w="1135"/>
        <w:gridCol w:w="1300"/>
        <w:gridCol w:w="2436"/>
      </w:tblGrid>
      <w:tr w:rsidR="00BE000A" w:rsidTr="00BE000A">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vMerge w:val="restart"/>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BE000A" w:rsidRDefault="00BE000A">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BE000A" w:rsidRDefault="0031644C">
            <w:pPr>
              <w:ind w:firstLineChars="150" w:firstLine="315"/>
              <w:jc w:val="left"/>
              <w:rPr>
                <w:szCs w:val="21"/>
              </w:rPr>
            </w:pPr>
            <w:r w:rsidRPr="0031644C">
              <w:rPr>
                <w:rFonts w:ascii="Calibri" w:eastAsia="宋体" w:hAnsi="Calibri" w:cs="Times New Roman"/>
              </w:rPr>
              <w:pict>
                <v:rect id="_x0000_s1027" style="position:absolute;left:0;text-align:left;margin-left:.65pt;margin-top:2.35pt;width:9.8pt;height:9.75pt;z-index:251656704;mso-position-horizontal-relative:text;mso-position-vertical-relative:text"/>
              </w:pict>
            </w:r>
            <w:r w:rsidRPr="0031644C">
              <w:rPr>
                <w:rFonts w:ascii="Calibri" w:eastAsia="宋体" w:hAnsi="Calibri" w:cs="Times New Roman"/>
              </w:rPr>
              <w:pict>
                <v:rect id="_x0000_s1026" style="position:absolute;left:0;text-align:left;margin-left:59.95pt;margin-top:2.35pt;width:9.75pt;height:9.75pt;z-index:251657728;mso-position-horizontal-relative:text;mso-position-vertical-relative:text"/>
              </w:pict>
            </w:r>
            <w:r w:rsidRPr="0031644C">
              <w:rPr>
                <w:rFonts w:ascii="Calibri" w:eastAsia="宋体" w:hAnsi="Calibri" w:cs="Times New Roman"/>
              </w:rPr>
              <w:pict>
                <v:rect id="_x0000_s1028" style="position:absolute;left:0;text-align:left;margin-left:118.4pt;margin-top:2.35pt;width:8.3pt;height:9.75pt;z-index:251658752;mso-position-horizontal-relative:text;mso-position-vertical-relative:text"/>
              </w:pict>
            </w:r>
            <w:r w:rsidR="00BE000A">
              <w:rPr>
                <w:rFonts w:hint="eastAsia"/>
                <w:szCs w:val="21"/>
              </w:rPr>
              <w:t>银行汇款</w:t>
            </w:r>
            <w:r w:rsidR="00BE000A">
              <w:rPr>
                <w:szCs w:val="21"/>
              </w:rPr>
              <w:t xml:space="preserve">   </w:t>
            </w:r>
            <w:r w:rsidR="00BE000A">
              <w:rPr>
                <w:rFonts w:hint="eastAsia"/>
                <w:szCs w:val="21"/>
              </w:rPr>
              <w:t>现今付款</w:t>
            </w:r>
            <w:r w:rsidR="00BE000A">
              <w:rPr>
                <w:szCs w:val="21"/>
              </w:rPr>
              <w:t xml:space="preserve">   </w:t>
            </w:r>
            <w:r w:rsidR="00BE000A">
              <w:rPr>
                <w:rFonts w:hint="eastAsia"/>
                <w:szCs w:val="21"/>
              </w:rPr>
              <w:t>电子转账</w:t>
            </w: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邮</w:t>
            </w:r>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1217" w:type="dxa"/>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8522" w:type="dxa"/>
            <w:gridSpan w:val="6"/>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工作简历</w:t>
            </w:r>
          </w:p>
        </w:tc>
      </w:tr>
      <w:tr w:rsidR="00BE000A" w:rsidTr="00BE000A">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BE000A" w:rsidRDefault="00BE000A">
            <w:pPr>
              <w:jc w:val="left"/>
              <w:rPr>
                <w:szCs w:val="21"/>
              </w:rPr>
            </w:pPr>
          </w:p>
        </w:tc>
      </w:tr>
      <w:tr w:rsidR="00BE000A" w:rsidTr="00BE000A">
        <w:tc>
          <w:tcPr>
            <w:tcW w:w="8522" w:type="dxa"/>
            <w:gridSpan w:val="6"/>
            <w:tcBorders>
              <w:top w:val="single" w:sz="4" w:space="0" w:color="000000"/>
              <w:left w:val="single" w:sz="4" w:space="0" w:color="000000"/>
              <w:bottom w:val="single" w:sz="4" w:space="0" w:color="000000"/>
              <w:right w:val="single" w:sz="4" w:space="0" w:color="000000"/>
            </w:tcBorders>
            <w:hideMark/>
          </w:tcPr>
          <w:p w:rsidR="00BE000A" w:rsidRDefault="00BE000A">
            <w:pPr>
              <w:jc w:val="left"/>
              <w:rPr>
                <w:szCs w:val="21"/>
              </w:rPr>
            </w:pPr>
            <w:r>
              <w:rPr>
                <w:rFonts w:hint="eastAsia"/>
                <w:szCs w:val="21"/>
              </w:rPr>
              <w:t>学习建议</w:t>
            </w:r>
          </w:p>
        </w:tc>
      </w:tr>
    </w:tbl>
    <w:p w:rsidR="00BE000A" w:rsidRDefault="00BE000A" w:rsidP="00BE000A">
      <w:pPr>
        <w:jc w:val="left"/>
        <w:rPr>
          <w:rFonts w:ascii="Calibri" w:hAnsi="Calibri" w:cs="Times New Roman"/>
          <w:szCs w:val="21"/>
        </w:rPr>
      </w:pPr>
    </w:p>
    <w:p w:rsidR="00BE000A" w:rsidRDefault="00BE000A" w:rsidP="00BE000A">
      <w:pPr>
        <w:jc w:val="left"/>
        <w:rPr>
          <w:szCs w:val="21"/>
        </w:rPr>
      </w:pPr>
    </w:p>
    <w:p w:rsidR="00BE000A" w:rsidRDefault="00BE000A">
      <w:pPr>
        <w:spacing w:line="360" w:lineRule="exact"/>
        <w:jc w:val="left"/>
        <w:rPr>
          <w:rFonts w:asciiTheme="minorEastAsia" w:hAnsiTheme="minorEastAsia" w:cstheme="minorEastAsia"/>
          <w:b/>
          <w:bCs/>
          <w:sz w:val="24"/>
        </w:rPr>
      </w:pPr>
    </w:p>
    <w:p w:rsidR="00210765" w:rsidRDefault="00210765">
      <w:pPr>
        <w:spacing w:line="360" w:lineRule="exact"/>
        <w:jc w:val="left"/>
        <w:rPr>
          <w:rFonts w:asciiTheme="minorEastAsia" w:hAnsiTheme="minorEastAsia" w:cstheme="minorEastAsia"/>
          <w:sz w:val="24"/>
        </w:rPr>
      </w:pPr>
    </w:p>
    <w:p w:rsidR="00210765" w:rsidRDefault="00210765"/>
    <w:sectPr w:rsidR="00210765" w:rsidSect="00210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C034B"/>
    <w:rsid w:val="00210765"/>
    <w:rsid w:val="0031644C"/>
    <w:rsid w:val="005C034B"/>
    <w:rsid w:val="00987375"/>
    <w:rsid w:val="00A15DE4"/>
    <w:rsid w:val="00BE000A"/>
    <w:rsid w:val="22023B4F"/>
    <w:rsid w:val="23557A1C"/>
    <w:rsid w:val="4FBB1D23"/>
    <w:rsid w:val="5B797F16"/>
    <w:rsid w:val="649F6180"/>
    <w:rsid w:val="6DE575DB"/>
    <w:rsid w:val="734806A2"/>
    <w:rsid w:val="740028E5"/>
    <w:rsid w:val="784C3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76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210765"/>
    <w:rPr>
      <w:color w:val="5A5A5A"/>
      <w:u w:val="none"/>
    </w:rPr>
  </w:style>
  <w:style w:type="character" w:styleId="a4">
    <w:name w:val="Hyperlink"/>
    <w:basedOn w:val="a0"/>
    <w:qFormat/>
    <w:rsid w:val="00210765"/>
    <w:rPr>
      <w:color w:val="0000FF"/>
      <w:u w:val="single"/>
    </w:rPr>
  </w:style>
  <w:style w:type="table" w:styleId="a5">
    <w:name w:val="Table Grid"/>
    <w:basedOn w:val="a1"/>
    <w:qFormat/>
    <w:rsid w:val="002107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93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5411018-564911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com/doc/1382831-1461868.html" TargetMode="External"/><Relationship Id="rId5" Type="http://schemas.openxmlformats.org/officeDocument/2006/relationships/hyperlink" Target="https://baike.so.com/doc/6024987-623798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4</cp:revision>
  <dcterms:created xsi:type="dcterms:W3CDTF">2017-12-26T08:45:00Z</dcterms:created>
  <dcterms:modified xsi:type="dcterms:W3CDTF">2018-06-20T02:31:00Z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