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AF" w:rsidRPr="00E90D1C" w:rsidRDefault="00853123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kern w:val="0"/>
          <w:sz w:val="18"/>
          <w:szCs w:val="18"/>
        </w:rPr>
      </w:pPr>
      <w:r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fldChar w:fldCharType="begin"/>
      </w:r>
      <w:r w:rsidR="00E250AB"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instrText xml:space="preserve"> INCLUDEPICTURE "http://www.mparuc.edu.cn/upfile/image/20140327175927_67694.jpg" \* MERGEFORMATINET </w:instrText>
      </w:r>
      <w:r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fldChar w:fldCharType="separate"/>
      </w:r>
      <w:r w:rsidR="00E250AB" w:rsidRPr="00E90D1C">
        <w:rPr>
          <w:rFonts w:asciiTheme="majorEastAsia" w:eastAsiaTheme="majorEastAsia" w:hAnsiTheme="majorEastAsia" w:cs="宋体"/>
          <w:noProof/>
          <w:kern w:val="0"/>
          <w:sz w:val="18"/>
          <w:szCs w:val="18"/>
        </w:rPr>
        <w:drawing>
          <wp:inline distT="0" distB="0" distL="114300" distR="114300">
            <wp:extent cx="3152775" cy="714375"/>
            <wp:effectExtent l="0" t="0" r="9525" b="9525"/>
            <wp:docPr id="1" name="图片 1" descr="20140327175927_6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0327175927_6769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fldChar w:fldCharType="end"/>
      </w:r>
    </w:p>
    <w:p w:rsidR="00E422AF" w:rsidRPr="00E90D1C" w:rsidRDefault="00E250AB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90D1C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房地产估价方向课程研修班</w:t>
      </w:r>
    </w:p>
    <w:p w:rsidR="00E422AF" w:rsidRPr="00E90D1C" w:rsidRDefault="00853123">
      <w:pPr>
        <w:widowControl/>
        <w:shd w:val="clear" w:color="auto" w:fill="FFFFFF"/>
        <w:spacing w:line="500" w:lineRule="exact"/>
        <w:jc w:val="center"/>
        <w:rPr>
          <w:rFonts w:asciiTheme="majorEastAsia" w:eastAsiaTheme="majorEastAsia" w:hAnsiTheme="majorEastAsia" w:cs="宋体"/>
          <w:kern w:val="0"/>
          <w:sz w:val="18"/>
          <w:szCs w:val="18"/>
        </w:rPr>
      </w:pPr>
      <w:r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fldChar w:fldCharType="begin"/>
      </w:r>
      <w:r w:rsidR="00E250AB"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instrText xml:space="preserve"> INCLUDEPICTURE "http://www.mparuc.edu.cn/upfile/image/20140327175945_41247.png" \* MERGEFORMATINET </w:instrText>
      </w:r>
      <w:r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fldChar w:fldCharType="separate"/>
      </w:r>
      <w:r w:rsidR="00E250AB" w:rsidRPr="00E90D1C">
        <w:rPr>
          <w:rFonts w:asciiTheme="majorEastAsia" w:eastAsiaTheme="majorEastAsia" w:hAnsiTheme="majorEastAsia" w:cs="宋体"/>
          <w:noProof/>
          <w:kern w:val="0"/>
          <w:sz w:val="18"/>
          <w:szCs w:val="18"/>
        </w:rPr>
        <w:drawing>
          <wp:inline distT="0" distB="0" distL="114300" distR="114300">
            <wp:extent cx="5713095" cy="76200"/>
            <wp:effectExtent l="0" t="0" r="1905" b="0"/>
            <wp:docPr id="2" name="图片 2" descr="20140327175945_4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40327175945_4124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0D1C">
        <w:rPr>
          <w:rFonts w:asciiTheme="majorEastAsia" w:eastAsiaTheme="majorEastAsia" w:hAnsiTheme="majorEastAsia" w:cs="宋体"/>
          <w:kern w:val="0"/>
          <w:sz w:val="18"/>
          <w:szCs w:val="18"/>
        </w:rPr>
        <w:fldChar w:fldCharType="end"/>
      </w:r>
    </w:p>
    <w:p w:rsidR="00E422AF" w:rsidRPr="00E90D1C" w:rsidRDefault="00E250AB">
      <w:pPr>
        <w:pStyle w:val="a3"/>
        <w:widowControl/>
        <w:ind w:firstLineChars="200" w:firstLine="480"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中国人民大学（Renmin University of China）是一所以人文社会科学为主的综合性研究型全国重点大学，学校拥有8个国家重点一级学科，8个国家重点二级学科，在人文社会科学领域均居全国第 一；在教育部学位评估中心公布的全国一级学科评估结果中，公共管理学科排名全国第一。中国人民大学公共管理学院土地管理系成立于1988年，现设有房地产 经济与管理本科、硕士、博士点，能提供从本科生到博士生完善的教学、培养服务。</w:t>
      </w:r>
    </w:p>
    <w:p w:rsidR="00E422AF" w:rsidRPr="00E90D1C" w:rsidRDefault="00E250AB">
      <w:pPr>
        <w:pStyle w:val="a3"/>
        <w:widowControl/>
        <w:ind w:firstLineChars="200" w:firstLine="480"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2015年 全国《政府工作报告》明确提出“支持居民自住和改善住房需求，促进房地产市场平稳健康发展”。 并且随着我国城镇化建设的大力发展，房地产行业依然是未来几十年经济发展的重要增长点。本专业旨在培养熟悉房地产市场研究、房地产行业分析、房地产估价等 专业知识，能够在相关部门及企事业单位从事实践管理工作的高级人才。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t>七大优势：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Style w:val="a4"/>
          <w:rFonts w:asciiTheme="majorEastAsia" w:eastAsiaTheme="majorEastAsia" w:hAnsiTheme="majorEastAsia" w:cs="宋体" w:hint="eastAsia"/>
        </w:rPr>
        <w:t>★ 学科优势：</w:t>
      </w:r>
      <w:r w:rsidRPr="00E90D1C">
        <w:rPr>
          <w:rFonts w:asciiTheme="majorEastAsia" w:eastAsiaTheme="majorEastAsia" w:hAnsiTheme="majorEastAsia" w:cs="宋体" w:hint="eastAsia"/>
        </w:rPr>
        <w:t>国家级重点学科，是全国唯一房地产经济与管理专业硕士点，能提供从本科生到博士生完善的教学、培养服务，是国内培养房地产人才的核心基地。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Style w:val="a4"/>
          <w:rFonts w:asciiTheme="majorEastAsia" w:eastAsiaTheme="majorEastAsia" w:hAnsiTheme="majorEastAsia" w:cs="宋体" w:hint="eastAsia"/>
        </w:rPr>
        <w:t>★ 师资优势：</w:t>
      </w:r>
      <w:r w:rsidRPr="00E90D1C">
        <w:rPr>
          <w:rFonts w:asciiTheme="majorEastAsia" w:eastAsiaTheme="majorEastAsia" w:hAnsiTheme="majorEastAsia" w:cs="宋体" w:hint="eastAsia"/>
        </w:rPr>
        <w:t>中国人民大学房地产信息中心、土地规划研究中心设立在公管学院，授课师资与当年全日制统招研究生保持一致，确保最顶级师资授课。教师团队多兼任国土资源部、住建部委员和各大地产企业顾问，具有丰富的实践经验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Style w:val="a4"/>
          <w:rFonts w:asciiTheme="majorEastAsia" w:eastAsiaTheme="majorEastAsia" w:hAnsiTheme="majorEastAsia" w:cs="宋体" w:hint="eastAsia"/>
        </w:rPr>
        <w:t>★ 独特优势：</w:t>
      </w:r>
      <w:r w:rsidRPr="00E90D1C">
        <w:rPr>
          <w:rFonts w:asciiTheme="majorEastAsia" w:eastAsiaTheme="majorEastAsia" w:hAnsiTheme="majorEastAsia" w:cs="宋体" w:hint="eastAsia"/>
        </w:rPr>
        <w:t>公 共管理学院是中国人民大学四大学院之一，硕士、博士开设专业最多、涉及领域最广、师资力量最强，为了能够真正做到“培养21世纪高质量的青年人才”，公管 学院率先推广公开式教学，本院所有课程均可选修，涵盖人力资源、财政金融、时政分析、政策解读、电子政务、危机公关、税务筹划、预算管理等核心领域，可自 愿选择，一律免费。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Style w:val="a4"/>
          <w:rFonts w:asciiTheme="majorEastAsia" w:eastAsiaTheme="majorEastAsia" w:hAnsiTheme="majorEastAsia" w:cs="宋体" w:hint="eastAsia"/>
        </w:rPr>
        <w:t>★ 资源优势：</w:t>
      </w:r>
      <w:r w:rsidRPr="00E90D1C">
        <w:rPr>
          <w:rFonts w:asciiTheme="majorEastAsia" w:eastAsiaTheme="majorEastAsia" w:hAnsiTheme="majorEastAsia" w:cs="宋体" w:hint="eastAsia"/>
        </w:rPr>
        <w:t>中国人民大学学员构成最丰富的学院，全面涉及政府机关、事业单位、国企、外企、私企等,为职业发展积累更多的资源，提供更广阔的空间。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Style w:val="a4"/>
          <w:rFonts w:asciiTheme="majorEastAsia" w:eastAsiaTheme="majorEastAsia" w:hAnsiTheme="majorEastAsia" w:cs="宋体" w:hint="eastAsia"/>
        </w:rPr>
        <w:t>★ 特色优势：</w:t>
      </w:r>
      <w:r w:rsidRPr="00E90D1C">
        <w:rPr>
          <w:rFonts w:asciiTheme="majorEastAsia" w:eastAsiaTheme="majorEastAsia" w:hAnsiTheme="majorEastAsia" w:cs="宋体" w:hint="eastAsia"/>
        </w:rPr>
        <w:t>定期举行专题讲座或论坛，拓展学习视野，使课程更具有实践性和时效性。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Style w:val="a4"/>
          <w:rFonts w:asciiTheme="majorEastAsia" w:eastAsiaTheme="majorEastAsia" w:hAnsiTheme="majorEastAsia" w:cs="宋体" w:hint="eastAsia"/>
        </w:rPr>
        <w:lastRenderedPageBreak/>
        <w:t>★ 授课优势：</w:t>
      </w:r>
      <w:r w:rsidRPr="00E90D1C">
        <w:rPr>
          <w:rFonts w:asciiTheme="majorEastAsia" w:eastAsiaTheme="majorEastAsia" w:hAnsiTheme="majorEastAsia" w:cs="宋体" w:hint="eastAsia"/>
        </w:rPr>
        <w:t>课程强调理论与案例教学相结合，注重学生实践能力的培养，课程教学风格多样化，课堂讲授、小组讨论、案例分析等形式，旨在于提高学生分析问题和解决实际问题的能力。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Style w:val="a4"/>
          <w:rFonts w:asciiTheme="majorEastAsia" w:eastAsiaTheme="majorEastAsia" w:hAnsiTheme="majorEastAsia" w:cs="宋体" w:hint="eastAsia"/>
        </w:rPr>
        <w:t>★ 考试优势：</w:t>
      </w:r>
      <w:r w:rsidRPr="00E90D1C">
        <w:rPr>
          <w:rFonts w:asciiTheme="majorEastAsia" w:eastAsiaTheme="majorEastAsia" w:hAnsiTheme="majorEastAsia" w:cs="宋体" w:hint="eastAsia"/>
        </w:rPr>
        <w:t>提供国考考前辅导，考试前进行针对性复习和重点梳理，提升考试通过率。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t>课程设置</w:t>
      </w:r>
    </w:p>
    <w:tbl>
      <w:tblPr>
        <w:tblW w:w="7547" w:type="dxa"/>
        <w:tblCellSpacing w:w="7" w:type="dxa"/>
        <w:tblInd w:w="-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left w:w="0" w:type="dxa"/>
          <w:right w:w="0" w:type="dxa"/>
        </w:tblCellMar>
        <w:tblLook w:val="04A0"/>
      </w:tblPr>
      <w:tblGrid>
        <w:gridCol w:w="1367"/>
        <w:gridCol w:w="2915"/>
        <w:gridCol w:w="1703"/>
        <w:gridCol w:w="1562"/>
      </w:tblGrid>
      <w:tr w:rsidR="00E422AF" w:rsidRPr="00E90D1C">
        <w:trPr>
          <w:tblCellSpacing w:w="7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类别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课程名称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课程解析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主考单位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题库课程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高级房地产经济学</w:t>
            </w: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房地产经济与管理课程基础学科内容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研究生院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西方经济学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研究生院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公共财政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研究生院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中国特色社会主义理论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研究生院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非题库课程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房地产投资与风险分析</w:t>
            </w: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 xml:space="preserve">针对国内的经济环境，通过对地产政策及金融环境的分析，系统学习和掌握房地产经营活动中所需的知识和方法，提升行业分析能力和经济布局能力； </w:t>
            </w:r>
            <w:r w:rsidRPr="00E90D1C">
              <w:rPr>
                <w:rFonts w:asciiTheme="majorEastAsia" w:eastAsiaTheme="majorEastAsia" w:hAnsiTheme="majorEastAsia" w:hint="eastAsia"/>
              </w:rPr>
              <w:br/>
              <w:t>解读房地产行业新政，掌握产业评估方法，结合实际案例进行互动教学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房地产金融创新与证券化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高级房地产估价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房地产策划与项目管理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货币金融学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房地产经济中的计量方法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房地产评估实践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房地产政策解析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房地产开发经典案例分析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管理科学研究方法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社会科学研究方法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房地产批量评估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批量评估建模与检验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房地产估计案例与分析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外语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学院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全国统考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外语水平考试</w:t>
            </w: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国考科目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省（市）学位办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综合水平考试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省（市）学位办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选修课程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人力资源模块</w:t>
            </w: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定期开展专题讲座，拓展学习视野，使课程更具实践性和时效性，同时可自愿选修本院其他专业课程</w:t>
            </w: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 </w:t>
            </w: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城市规划模块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财务模块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金融模块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22AF" w:rsidRPr="00E90D1C">
        <w:trPr>
          <w:tblCellSpacing w:w="7" w:type="dxa"/>
        </w:trPr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250AB" w:rsidP="00E90D1C">
            <w:pPr>
              <w:rPr>
                <w:rFonts w:asciiTheme="majorEastAsia" w:eastAsiaTheme="majorEastAsia" w:hAnsiTheme="majorEastAsia"/>
              </w:rPr>
            </w:pPr>
            <w:r w:rsidRPr="00E90D1C">
              <w:rPr>
                <w:rFonts w:asciiTheme="majorEastAsia" w:eastAsiaTheme="majorEastAsia" w:hAnsiTheme="majorEastAsia" w:hint="eastAsia"/>
              </w:rPr>
              <w:t>卫生事业管理模块</w:t>
            </w:r>
          </w:p>
        </w:tc>
        <w:tc>
          <w:tcPr>
            <w:tcW w:w="16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422AF" w:rsidRPr="00E90D1C" w:rsidRDefault="00E422AF" w:rsidP="00E90D1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422AF" w:rsidRPr="00E90D1C" w:rsidRDefault="00E250AB" w:rsidP="00E90D1C">
      <w:pPr>
        <w:rPr>
          <w:rFonts w:asciiTheme="majorEastAsia" w:eastAsiaTheme="majorEastAsia" w:hAnsiTheme="majorEastAsia"/>
        </w:rPr>
      </w:pPr>
      <w:r w:rsidRPr="00E90D1C">
        <w:rPr>
          <w:rFonts w:asciiTheme="majorEastAsia" w:eastAsiaTheme="majorEastAsia" w:hAnsiTheme="majorEastAsia" w:hint="eastAsia"/>
        </w:rPr>
        <w:t>注：课程设置按当年最新培养方案及教学计划标准调整。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t>培养方式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学制2年，一般采用隔周周末上课方式，每次2天。人民大学校内上课。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lastRenderedPageBreak/>
        <w:t>报名条件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1、拥护宪法，遵守法律、法规，思想政治表现好;优秀业务骨干;身体健康，并能坚持在职学习者。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2、大专及以上学历可报名参加学习，申请硕士学位者需具备本科学士学位。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t>报名须知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1、填写报名登记表，提供本人最后学历证书、学位证书和身份证复印件。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2、交本人近期免冠一寸彩色照片4张、两寸彩色照片2张，白底或蓝底。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t>收费标准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1、学费人民币29000元。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2、进修班开课后，学员因故不能坚持进修，视作自动放弃学习，不退学费。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t>授予证书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学员修完培养方案规定的各门专业课且成绩均合格，达到规定学分者， 颁发《中国人民大学课程研修班结业证书》，发放成绩单。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有学士学位者可申请硕士学位。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t>申硕流程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对以同等学力申请学位工作的管理，继续参照我校现有的管理细则执行。 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1、经我校学位办公室资格审核同意，办理《考试资格卡》； 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2、在获得《考试资格卡》后四年内，通过本校组织的全部课程的考试（实行试题库考试和非题库考试）和国家组织的水平考试；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3、通过全部课程考试后一年内，提交学位论文，申请学位论文答辩； 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4、递交已发表的科研成果； 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5、在提交论文后半年内完成论文答辩； 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6、论文答辩通过后，经校学位评定委员会审核通过，授予学位。 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交付学校审核的本科毕业证书、学士学位证书、身份证必须真实有效，若因证书不真实造成后果，一切责任由本人自负。</w:t>
      </w:r>
    </w:p>
    <w:p w:rsidR="00E422AF" w:rsidRPr="00E90D1C" w:rsidRDefault="00E250AB">
      <w:pPr>
        <w:pStyle w:val="2"/>
        <w:widowControl/>
        <w:rPr>
          <w:rFonts w:asciiTheme="majorEastAsia" w:eastAsiaTheme="majorEastAsia" w:hAnsiTheme="majorEastAsia" w:cs="宋体" w:hint="default"/>
          <w:sz w:val="24"/>
          <w:szCs w:val="24"/>
        </w:rPr>
      </w:pPr>
      <w:r w:rsidRPr="00E90D1C">
        <w:rPr>
          <w:rFonts w:asciiTheme="majorEastAsia" w:eastAsiaTheme="majorEastAsia" w:hAnsiTheme="majorEastAsia" w:cs="宋体"/>
          <w:sz w:val="24"/>
          <w:szCs w:val="24"/>
        </w:rPr>
        <w:lastRenderedPageBreak/>
        <w:t>主要师资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吕萍：中国人民大学公共管理学院土地管理系主任，教授，博士生导师。主要研究领域：土地经济与管理、房地产市场与政策等。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叶剑平：教授，博士生导师。主要研究领域：土地开发与城乡发展、不动产政策、房地产经营管理等。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曲卫东：副教授，工学博士。主要研究领域：房地产评估、不动产投资研究、不动产金融、房地产评估信息系统等。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谭峻：副教授，管理学博士，中国人民大学房地产信息中心主任。主要研究领域：不动产产权产籍管理、土地测绘及遥感、不动产政策等。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张跃松：副教授，工学博士。主要研究领域：住房保障与住房政策、房地产市场与策划、房地产开发经营与管理等。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丰雷：副教授，管理学博士。 国土地学会青年工作委员会理事。主要研究领域：不动产经济、城市经济、不动产制度与政策分析、房地产市场调查与分析等。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张秀智：副教授，管理学博士。主要研究领域：城乡土地行政管理、城市水务政策、房地产经纪与特殊物业估价等。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郑华：副教授，经济学博士。主要研究领域：土地经济理论、房地产市场、房地产金融、房地产法、房地产营销与策划、城市经济与城市规划等。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孟繁瑜：硕士生导师，理学博士。主要研究领域：土地及住房制度与政策、不动产金融、城市发展规划</w:t>
      </w:r>
    </w:p>
    <w:p w:rsidR="00E422AF" w:rsidRPr="00E90D1C" w:rsidRDefault="00E250AB">
      <w:pPr>
        <w:pStyle w:val="a3"/>
        <w:widowControl/>
        <w:rPr>
          <w:rFonts w:asciiTheme="majorEastAsia" w:eastAsiaTheme="majorEastAsia" w:hAnsiTheme="majorEastAsia" w:cs="宋体"/>
        </w:rPr>
      </w:pPr>
      <w:r w:rsidRPr="00E90D1C">
        <w:rPr>
          <w:rFonts w:asciiTheme="majorEastAsia" w:eastAsiaTheme="majorEastAsia" w:hAnsiTheme="majorEastAsia" w:cs="宋体" w:hint="eastAsia"/>
        </w:rPr>
        <w:t>施昱年：硕士生导师，管理学博士。主要研究领域：住宅价格波动、泡沫、周期的理论与计量模型;产业关联、产业集聚与产业集群 ;产业生产效率与土地利用效率等。</w:t>
      </w:r>
    </w:p>
    <w:p w:rsidR="00D35543" w:rsidRPr="00E90D1C" w:rsidRDefault="00E250AB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0D1C">
        <w:rPr>
          <w:rFonts w:asciiTheme="majorEastAsia" w:eastAsiaTheme="majorEastAsia" w:hAnsiTheme="majorEastAsia" w:hint="eastAsia"/>
          <w:b/>
          <w:szCs w:val="21"/>
        </w:rPr>
        <w:t>报名地址：</w:t>
      </w:r>
      <w:r w:rsidRPr="00E90D1C">
        <w:rPr>
          <w:rFonts w:asciiTheme="majorEastAsia" w:eastAsiaTheme="majorEastAsia" w:hAnsiTheme="majorEastAsia"/>
          <w:b/>
          <w:szCs w:val="21"/>
        </w:rPr>
        <w:t>中国人民大学</w:t>
      </w:r>
      <w:r w:rsidRPr="00E90D1C">
        <w:rPr>
          <w:rFonts w:asciiTheme="majorEastAsia" w:eastAsiaTheme="majorEastAsia" w:hAnsiTheme="majorEastAsia" w:hint="eastAsia"/>
          <w:b/>
          <w:szCs w:val="21"/>
        </w:rPr>
        <w:t>汇贤楼</w:t>
      </w:r>
    </w:p>
    <w:p w:rsidR="00E422AF" w:rsidRPr="00E90D1C" w:rsidRDefault="00E250AB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0D1C">
        <w:rPr>
          <w:rFonts w:asciiTheme="majorEastAsia" w:eastAsiaTheme="majorEastAsia" w:hAnsiTheme="majorEastAsia"/>
          <w:b/>
          <w:szCs w:val="21"/>
        </w:rPr>
        <w:t>联系电话：</w:t>
      </w:r>
      <w:r w:rsidR="00D35543" w:rsidRPr="00E90D1C">
        <w:rPr>
          <w:rFonts w:asciiTheme="majorEastAsia" w:eastAsiaTheme="majorEastAsia" w:hAnsiTheme="majorEastAsia" w:hint="eastAsia"/>
          <w:b/>
          <w:szCs w:val="21"/>
        </w:rPr>
        <w:t>400-061-6586</w:t>
      </w:r>
    </w:p>
    <w:p w:rsidR="00E90D1C" w:rsidRDefault="00E90D1C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E90D1C" w:rsidRDefault="00E90D1C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E90D1C" w:rsidRDefault="00E90D1C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E90D1C" w:rsidRDefault="00E90D1C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E90D1C" w:rsidRDefault="00E90D1C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E90D1C" w:rsidRDefault="00E90D1C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E90D1C" w:rsidRDefault="00E90D1C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D35543" w:rsidRPr="00E90D1C" w:rsidRDefault="00D35543" w:rsidP="00D35543">
      <w:pPr>
        <w:spacing w:line="400" w:lineRule="exact"/>
        <w:ind w:firstLineChars="49" w:firstLine="157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90D1C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报 名 登 记 表</w:t>
      </w:r>
    </w:p>
    <w:p w:rsidR="00D35543" w:rsidRPr="00E90D1C" w:rsidRDefault="00D35543" w:rsidP="00D35543">
      <w:pPr>
        <w:spacing w:line="400" w:lineRule="exact"/>
        <w:ind w:firstLineChars="49" w:firstLine="118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E90D1C">
        <w:rPr>
          <w:rFonts w:asciiTheme="majorEastAsia" w:eastAsiaTheme="majorEastAsia" w:hAnsiTheme="majorEastAsia" w:hint="eastAsia"/>
          <w:sz w:val="24"/>
        </w:rPr>
        <w:t>报名时间：    年   月   日</w:t>
      </w:r>
    </w:p>
    <w:tbl>
      <w:tblPr>
        <w:tblpPr w:leftFromText="180" w:rightFromText="180" w:vertAnchor="text" w:horzAnchor="page" w:tblpX="1222" w:tblpY="473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 w:rsidR="00D35543" w:rsidRPr="00E90D1C" w:rsidTr="0088276F">
        <w:trPr>
          <w:cantSplit/>
          <w:trHeight w:val="609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相片</w:t>
            </w:r>
          </w:p>
        </w:tc>
      </w:tr>
      <w:tr w:rsidR="00D35543" w:rsidRPr="00E90D1C" w:rsidTr="0088276F">
        <w:trPr>
          <w:cantSplit/>
          <w:trHeight w:val="616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cantSplit/>
          <w:trHeight w:val="594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594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或QQ号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625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611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</w:tcBorders>
            <w:vAlign w:val="center"/>
          </w:tcPr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</w:tcBorders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541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 w:rsidR="00D35543" w:rsidRPr="00E90D1C" w:rsidRDefault="00D35543" w:rsidP="0088276F">
            <w:pPr>
              <w:snapToGrid w:val="0"/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D35543" w:rsidRPr="00E90D1C" w:rsidRDefault="00D35543" w:rsidP="0088276F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 w:rsidR="00D35543" w:rsidRPr="00E90D1C" w:rsidRDefault="00D35543" w:rsidP="0088276F">
            <w:pPr>
              <w:snapToGrid w:val="0"/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594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 xml:space="preserve">学士       年      月   </w:t>
            </w:r>
          </w:p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硕士       年      月</w:t>
            </w:r>
          </w:p>
        </w:tc>
      </w:tr>
      <w:tr w:rsidR="00D35543" w:rsidRPr="00E90D1C" w:rsidTr="0088276F">
        <w:trPr>
          <w:trHeight w:val="594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514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35543" w:rsidRPr="00E90D1C" w:rsidRDefault="00D35543" w:rsidP="0088276F">
            <w:pPr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 w:rsidR="00D35543" w:rsidRPr="00E90D1C" w:rsidRDefault="00D35543" w:rsidP="0088276F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472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 w:rsidR="00D35543" w:rsidRPr="00E90D1C" w:rsidRDefault="00D35543" w:rsidP="0088276F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 w:rsidR="00D35543" w:rsidRPr="00E90D1C" w:rsidRDefault="00D35543" w:rsidP="0088276F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527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 w:rsidR="00D35543" w:rsidRPr="00E90D1C" w:rsidRDefault="00D35543" w:rsidP="0088276F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5543" w:rsidRPr="00E90D1C" w:rsidTr="0088276F">
        <w:trPr>
          <w:trHeight w:val="970"/>
        </w:trPr>
        <w:tc>
          <w:tcPr>
            <w:tcW w:w="1872" w:type="dxa"/>
            <w:vAlign w:val="center"/>
          </w:tcPr>
          <w:p w:rsidR="00D35543" w:rsidRPr="00E90D1C" w:rsidRDefault="00D35543" w:rsidP="0088276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b/>
                <w:sz w:val="24"/>
              </w:rPr>
              <w:t>请仔细阅读上述内容，并签字确认。</w:t>
            </w:r>
          </w:p>
          <w:p w:rsidR="00D35543" w:rsidRPr="00E90D1C" w:rsidRDefault="00D35543" w:rsidP="0088276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</w:t>
            </w:r>
          </w:p>
          <w:p w:rsidR="00D35543" w:rsidRPr="00E90D1C" w:rsidRDefault="00D35543" w:rsidP="0088276F">
            <w:pPr>
              <w:ind w:firstLineChars="1764" w:firstLine="4250"/>
              <w:rPr>
                <w:rFonts w:asciiTheme="majorEastAsia" w:eastAsiaTheme="majorEastAsia" w:hAnsiTheme="majorEastAsia"/>
                <w:b/>
                <w:sz w:val="24"/>
              </w:rPr>
            </w:pPr>
            <w:r w:rsidRPr="00E90D1C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签名：</w:t>
            </w:r>
          </w:p>
        </w:tc>
      </w:tr>
    </w:tbl>
    <w:p w:rsidR="00D35543" w:rsidRPr="00E90D1C" w:rsidRDefault="00D35543" w:rsidP="00D35543">
      <w:pPr>
        <w:rPr>
          <w:rFonts w:asciiTheme="majorEastAsia" w:eastAsiaTheme="majorEastAsia" w:hAnsiTheme="majorEastAsia"/>
        </w:rPr>
      </w:pPr>
    </w:p>
    <w:p w:rsidR="00D35543" w:rsidRPr="00E90D1C" w:rsidRDefault="00D35543" w:rsidP="00D35543">
      <w:pPr>
        <w:widowControl/>
        <w:spacing w:line="360" w:lineRule="auto"/>
        <w:jc w:val="left"/>
        <w:rPr>
          <w:rFonts w:asciiTheme="majorEastAsia" w:eastAsiaTheme="majorEastAsia" w:hAnsiTheme="majorEastAsia" w:cs="新宋体"/>
          <w:kern w:val="0"/>
          <w:sz w:val="24"/>
        </w:rPr>
      </w:pPr>
    </w:p>
    <w:p w:rsidR="00D35543" w:rsidRPr="00E90D1C" w:rsidRDefault="00D35543" w:rsidP="00D35543">
      <w:pPr>
        <w:widowControl/>
        <w:spacing w:line="360" w:lineRule="auto"/>
        <w:jc w:val="left"/>
        <w:rPr>
          <w:rFonts w:asciiTheme="majorEastAsia" w:eastAsiaTheme="majorEastAsia" w:hAnsiTheme="majorEastAsia" w:cs="新宋体"/>
          <w:kern w:val="0"/>
          <w:sz w:val="24"/>
        </w:rPr>
      </w:pPr>
    </w:p>
    <w:p w:rsidR="00E422AF" w:rsidRPr="00E90D1C" w:rsidRDefault="00E422AF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422AF" w:rsidRPr="00E90D1C" w:rsidSect="00853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54" w:rsidRDefault="00101B54" w:rsidP="00D35543">
      <w:r>
        <w:separator/>
      </w:r>
    </w:p>
  </w:endnote>
  <w:endnote w:type="continuationSeparator" w:id="0">
    <w:p w:rsidR="00101B54" w:rsidRDefault="00101B54" w:rsidP="00D3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43" w:rsidRDefault="00D355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43" w:rsidRDefault="00D355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43" w:rsidRDefault="00D355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54" w:rsidRDefault="00101B54" w:rsidP="00D35543">
      <w:r>
        <w:separator/>
      </w:r>
    </w:p>
  </w:footnote>
  <w:footnote w:type="continuationSeparator" w:id="0">
    <w:p w:rsidR="00101B54" w:rsidRDefault="00101B54" w:rsidP="00D3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43" w:rsidRDefault="00D355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43" w:rsidRDefault="00D35543" w:rsidP="00D3554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43" w:rsidRDefault="00D355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22AF"/>
    <w:rsid w:val="000F532B"/>
    <w:rsid w:val="00101B54"/>
    <w:rsid w:val="0014404A"/>
    <w:rsid w:val="00247605"/>
    <w:rsid w:val="006D7A48"/>
    <w:rsid w:val="00853123"/>
    <w:rsid w:val="00A07717"/>
    <w:rsid w:val="00D35543"/>
    <w:rsid w:val="00E250AB"/>
    <w:rsid w:val="00E422AF"/>
    <w:rsid w:val="00E90D1C"/>
    <w:rsid w:val="00FB686D"/>
    <w:rsid w:val="0D68732A"/>
    <w:rsid w:val="448E7231"/>
    <w:rsid w:val="5379283F"/>
    <w:rsid w:val="69623537"/>
    <w:rsid w:val="782B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1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53123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3123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853123"/>
    <w:rPr>
      <w:b/>
    </w:rPr>
  </w:style>
  <w:style w:type="paragraph" w:styleId="a5">
    <w:name w:val="Balloon Text"/>
    <w:basedOn w:val="a"/>
    <w:link w:val="Char"/>
    <w:rsid w:val="00D35543"/>
    <w:rPr>
      <w:sz w:val="18"/>
      <w:szCs w:val="18"/>
    </w:rPr>
  </w:style>
  <w:style w:type="character" w:customStyle="1" w:styleId="Char">
    <w:name w:val="批注框文本 Char"/>
    <w:basedOn w:val="a0"/>
    <w:link w:val="a5"/>
    <w:rsid w:val="00D35543"/>
    <w:rPr>
      <w:kern w:val="2"/>
      <w:sz w:val="18"/>
      <w:szCs w:val="18"/>
    </w:rPr>
  </w:style>
  <w:style w:type="paragraph" w:styleId="a6">
    <w:name w:val="header"/>
    <w:basedOn w:val="a"/>
    <w:link w:val="Char0"/>
    <w:rsid w:val="00D3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35543"/>
    <w:rPr>
      <w:kern w:val="2"/>
      <w:sz w:val="18"/>
      <w:szCs w:val="18"/>
    </w:rPr>
  </w:style>
  <w:style w:type="paragraph" w:styleId="a7">
    <w:name w:val="footer"/>
    <w:basedOn w:val="a"/>
    <w:link w:val="Char1"/>
    <w:rsid w:val="00D35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355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D35543"/>
    <w:rPr>
      <w:sz w:val="18"/>
      <w:szCs w:val="18"/>
    </w:rPr>
  </w:style>
  <w:style w:type="character" w:customStyle="1" w:styleId="Char">
    <w:name w:val="批注框文本 Char"/>
    <w:basedOn w:val="a0"/>
    <w:link w:val="a5"/>
    <w:rsid w:val="00D35543"/>
    <w:rPr>
      <w:kern w:val="2"/>
      <w:sz w:val="18"/>
      <w:szCs w:val="18"/>
    </w:rPr>
  </w:style>
  <w:style w:type="paragraph" w:styleId="a6">
    <w:name w:val="header"/>
    <w:basedOn w:val="a"/>
    <w:link w:val="Char0"/>
    <w:rsid w:val="00D3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35543"/>
    <w:rPr>
      <w:kern w:val="2"/>
      <w:sz w:val="18"/>
      <w:szCs w:val="18"/>
    </w:rPr>
  </w:style>
  <w:style w:type="paragraph" w:styleId="a7">
    <w:name w:val="footer"/>
    <w:basedOn w:val="a"/>
    <w:link w:val="Char1"/>
    <w:rsid w:val="00D35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35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</Words>
  <Characters>2850</Characters>
  <Application>Microsoft Office Word</Application>
  <DocSecurity>0</DocSecurity>
  <Lines>23</Lines>
  <Paragraphs>6</Paragraphs>
  <ScaleCrop>false</ScaleCrop>
  <Company>Sky123.Org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2018-09-26T02:17:00Z</dcterms:created>
  <dcterms:modified xsi:type="dcterms:W3CDTF">2018-09-26T02:17:00Z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